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6ECD7" w14:textId="5E4EF519" w:rsidR="00441B18" w:rsidRDefault="00441B18" w:rsidP="00441B18">
      <w:pPr>
        <w:pStyle w:val="3GPPHeader"/>
        <w:spacing w:after="60"/>
        <w:rPr>
          <w:sz w:val="32"/>
          <w:szCs w:val="32"/>
          <w:highlight w:val="yellow"/>
        </w:rPr>
      </w:pPr>
      <w:r>
        <w:t>3GPP TSG-RAN WG2 #124</w:t>
      </w:r>
      <w:r>
        <w:tab/>
      </w:r>
      <w:r w:rsidR="00A070E9" w:rsidRPr="00A070E9">
        <w:t>R2-2313515</w:t>
      </w:r>
    </w:p>
    <w:p w14:paraId="3F58B72B" w14:textId="77777777" w:rsidR="00441B18" w:rsidRDefault="00441B18" w:rsidP="00441B18">
      <w:pPr>
        <w:pStyle w:val="3GPPHeader"/>
      </w:pPr>
      <w:r>
        <w:t>Chicago, USA, November 13</w:t>
      </w:r>
      <w:r>
        <w:rPr>
          <w:vertAlign w:val="superscript"/>
        </w:rPr>
        <w:t>th</w:t>
      </w:r>
      <w:r>
        <w:t xml:space="preserve"> – 17</w:t>
      </w:r>
      <w:r>
        <w:rPr>
          <w:vertAlign w:val="superscript"/>
        </w:rPr>
        <w:t>th</w:t>
      </w:r>
      <w:r>
        <w:t xml:space="preserve"> 2023</w:t>
      </w:r>
    </w:p>
    <w:p w14:paraId="56F85F07" w14:textId="77777777"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Pr="00E650AD">
        <w:rPr>
          <w:sz w:val="22"/>
          <w:szCs w:val="22"/>
          <w:lang w:val="en-US"/>
        </w:rPr>
        <w:t>7.16.2.2</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77777777" w:rsidR="00851805" w:rsidRPr="00CE0424" w:rsidRDefault="00851805" w:rsidP="00851805">
      <w:pPr>
        <w:pStyle w:val="3GPPHeader"/>
        <w:rPr>
          <w:sz w:val="22"/>
          <w:szCs w:val="22"/>
        </w:rPr>
      </w:pPr>
      <w:r>
        <w:rPr>
          <w:sz w:val="22"/>
          <w:szCs w:val="22"/>
        </w:rPr>
        <w:t>Title:</w:t>
      </w:r>
      <w:r w:rsidRPr="00CE0424">
        <w:rPr>
          <w:sz w:val="22"/>
          <w:szCs w:val="22"/>
        </w:rPr>
        <w:tab/>
      </w:r>
      <w:r>
        <w:rPr>
          <w:sz w:val="22"/>
          <w:szCs w:val="22"/>
        </w:rPr>
        <w:t>Data collection for AI/ML</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64120D70" w14:textId="58F65E84" w:rsidR="007A0E7C" w:rsidRDefault="007A0E7C" w:rsidP="00851805">
      <w:pPr>
        <w:pStyle w:val="BodyText"/>
      </w:pPr>
      <w:bookmarkStart w:id="1" w:name="_Ref178064866"/>
      <w:r w:rsidRPr="006F759C">
        <w:t>During RAN2#12</w:t>
      </w:r>
      <w:r>
        <w:t>3-bis</w:t>
      </w:r>
      <w:r w:rsidRPr="006F759C">
        <w:t xml:space="preserve">, RAN2 spent time analysing the </w:t>
      </w:r>
      <w:r>
        <w:t>possible requirements of data collection frameworks</w:t>
      </w:r>
      <w:r w:rsidR="004E5197">
        <w:t xml:space="preserve"> both for NW-side and UE-side</w:t>
      </w:r>
      <w:r w:rsidR="00D764E2">
        <w:t xml:space="preserve"> models</w:t>
      </w:r>
      <w:r w:rsidR="00A4554C">
        <w:t xml:space="preserve">, in particular in the email discussion </w:t>
      </w:r>
      <w:r w:rsidR="00A4554C" w:rsidRPr="00045D97">
        <w:t>[Post123][059]</w:t>
      </w:r>
      <w:r w:rsidR="003366B8">
        <w:t xml:space="preserve"> </w:t>
      </w:r>
      <w:r w:rsidR="003366B8">
        <w:fldChar w:fldCharType="begin"/>
      </w:r>
      <w:r w:rsidR="003366B8">
        <w:instrText xml:space="preserve"> REF _Ref149768520 \r \h </w:instrText>
      </w:r>
      <w:r w:rsidR="003366B8">
        <w:fldChar w:fldCharType="separate"/>
      </w:r>
      <w:r w:rsidR="003366B8">
        <w:t>[1]</w:t>
      </w:r>
      <w:r w:rsidR="003366B8">
        <w:fldChar w:fldCharType="end"/>
      </w:r>
      <w:r w:rsidRPr="006F759C">
        <w:t xml:space="preserve">. </w:t>
      </w:r>
      <w:r w:rsidR="00D764E2">
        <w:br/>
      </w:r>
      <w:r w:rsidRPr="006F759C">
        <w:t xml:space="preserve">In this paper, we further analyse </w:t>
      </w:r>
      <w:r w:rsidR="00D764E2">
        <w:t>expected requirements</w:t>
      </w:r>
      <w:r w:rsidR="00851805">
        <w:t xml:space="preserve">. </w:t>
      </w:r>
    </w:p>
    <w:p w14:paraId="151AA1AF" w14:textId="77777777" w:rsidR="00851805" w:rsidRDefault="00851805" w:rsidP="00851805">
      <w:pPr>
        <w:pStyle w:val="Heading1"/>
      </w:pPr>
      <w:r>
        <w:t>2</w:t>
      </w:r>
      <w:r>
        <w:tab/>
      </w:r>
      <w:r w:rsidRPr="00CE0424">
        <w:t>Discussion</w:t>
      </w:r>
      <w:bookmarkEnd w:id="1"/>
    </w:p>
    <w:p w14:paraId="45C2EF4E" w14:textId="23E3DA7B" w:rsidR="002B6588" w:rsidRDefault="00057BA2" w:rsidP="00851805">
      <w:pPr>
        <w:rPr>
          <w:rFonts w:ascii="Arial" w:hAnsi="Arial"/>
          <w:lang w:eastAsia="zh-CN"/>
        </w:rPr>
      </w:pPr>
      <w:r>
        <w:rPr>
          <w:rFonts w:ascii="Arial" w:hAnsi="Arial"/>
          <w:lang w:eastAsia="zh-CN"/>
        </w:rPr>
        <w:t>D</w:t>
      </w:r>
      <w:r w:rsidR="00943F75">
        <w:rPr>
          <w:rFonts w:ascii="Arial" w:hAnsi="Arial"/>
          <w:lang w:eastAsia="zh-CN"/>
        </w:rPr>
        <w:t>uring</w:t>
      </w:r>
      <w:r w:rsidR="00EC3BE2">
        <w:rPr>
          <w:rFonts w:ascii="Arial" w:hAnsi="Arial"/>
          <w:lang w:eastAsia="zh-CN"/>
        </w:rPr>
        <w:t xml:space="preserve"> RAN2#12</w:t>
      </w:r>
      <w:r>
        <w:rPr>
          <w:rFonts w:ascii="Arial" w:hAnsi="Arial"/>
          <w:lang w:eastAsia="zh-CN"/>
        </w:rPr>
        <w:t>3-bis</w:t>
      </w:r>
      <w:r w:rsidR="00EC3BE2">
        <w:rPr>
          <w:rFonts w:ascii="Arial" w:hAnsi="Arial"/>
          <w:lang w:eastAsia="zh-CN"/>
        </w:rPr>
        <w:t xml:space="preserve">, </w:t>
      </w:r>
      <w:r w:rsidR="002B6588">
        <w:rPr>
          <w:rFonts w:ascii="Arial" w:hAnsi="Arial"/>
          <w:lang w:eastAsia="zh-CN"/>
        </w:rPr>
        <w:t>the following agreements were taken</w:t>
      </w:r>
      <w:r>
        <w:rPr>
          <w:rFonts w:ascii="Arial" w:hAnsi="Arial"/>
          <w:lang w:eastAsia="zh-CN"/>
        </w:rPr>
        <w:t xml:space="preserve"> related to data collection</w:t>
      </w:r>
      <w:r w:rsidR="002B6588">
        <w:rPr>
          <w:rFonts w:ascii="Arial" w:hAnsi="Arial"/>
          <w:lang w:eastAsia="zh-CN"/>
        </w:rPr>
        <w:t>:</w:t>
      </w:r>
    </w:p>
    <w:p w14:paraId="0F7B0332" w14:textId="77777777" w:rsidR="00057BA2" w:rsidRPr="00CB42D1" w:rsidRDefault="00057BA2" w:rsidP="00057BA2">
      <w:pPr>
        <w:pStyle w:val="Doc-text2"/>
        <w:pBdr>
          <w:top w:val="single" w:sz="4" w:space="1" w:color="auto"/>
          <w:left w:val="single" w:sz="4" w:space="4" w:color="auto"/>
          <w:bottom w:val="single" w:sz="4" w:space="1" w:color="auto"/>
          <w:right w:val="single" w:sz="4" w:space="4" w:color="auto"/>
        </w:pBdr>
        <w:rPr>
          <w:b/>
          <w:bCs/>
          <w:lang w:val="en-US"/>
        </w:rPr>
      </w:pPr>
      <w:r w:rsidRPr="00CB42D1">
        <w:rPr>
          <w:b/>
          <w:bCs/>
          <w:lang w:val="en-US"/>
        </w:rPr>
        <w:t>Agreements on NW-side data collection</w:t>
      </w:r>
    </w:p>
    <w:p w14:paraId="7D3657B2" w14:textId="77777777" w:rsidR="00057BA2" w:rsidRPr="00907167" w:rsidRDefault="00057BA2" w:rsidP="00057BA2">
      <w:pPr>
        <w:pStyle w:val="Doc-text2"/>
        <w:pBdr>
          <w:top w:val="single" w:sz="4" w:space="1" w:color="auto"/>
          <w:left w:val="single" w:sz="4" w:space="4" w:color="auto"/>
          <w:bottom w:val="single" w:sz="4" w:space="1" w:color="auto"/>
          <w:right w:val="single" w:sz="4" w:space="4" w:color="auto"/>
        </w:pBdr>
        <w:rPr>
          <w:lang w:val="en-US"/>
        </w:rPr>
      </w:pPr>
      <w:r w:rsidRPr="00907167">
        <w:rPr>
          <w:lang w:val="en-US"/>
        </w:rPr>
        <w:t>For CSI and beam management</w:t>
      </w:r>
    </w:p>
    <w:p w14:paraId="28CF5342" w14:textId="77777777" w:rsidR="00057BA2"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42138">
        <w:rPr>
          <w:lang w:val="en-US"/>
        </w:rPr>
        <w:t>For training of NW-side models, both gNB- and OAM-centric data collection are considered in the study.</w:t>
      </w:r>
    </w:p>
    <w:p w14:paraId="34B9CDBD" w14:textId="77777777" w:rsidR="00057BA2" w:rsidRPr="00E36BDA"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36BDA">
        <w:rPr>
          <w:lang w:val="en-US"/>
        </w:rPr>
        <w:t>For training of NW-side models, the gNB-centric data collection implies that the gNB configures the UE to initiate</w:t>
      </w:r>
      <w:r>
        <w:rPr>
          <w:lang w:val="en-US"/>
        </w:rPr>
        <w:t>/terminate</w:t>
      </w:r>
      <w:r w:rsidRPr="00E36BDA">
        <w:rPr>
          <w:lang w:val="en-US"/>
        </w:rPr>
        <w:t xml:space="preserve"> the data collection procedure.  To further study the details of the data collection configuration</w:t>
      </w:r>
    </w:p>
    <w:p w14:paraId="57169F6E" w14:textId="77777777" w:rsidR="00057BA2"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36BDA">
        <w:rPr>
          <w:lang w:val="en-US"/>
        </w:rPr>
        <w:t>For training of NW-side models, an OAM-centric data collection implies that the OAM provides the configuration (via the gNB) needed for the UE to initiate</w:t>
      </w:r>
      <w:r>
        <w:rPr>
          <w:lang w:val="en-US"/>
        </w:rPr>
        <w:t>/terminate</w:t>
      </w:r>
      <w:r w:rsidRPr="00E36BDA">
        <w:rPr>
          <w:lang w:val="en-US"/>
        </w:rPr>
        <w:t xml:space="preserve"> the data collection procedure. MDT framework can be considered.</w:t>
      </w:r>
    </w:p>
    <w:p w14:paraId="19EF1BA6" w14:textId="77777777" w:rsidR="00057BA2"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85213">
        <w:rPr>
          <w:lang w:val="en-US"/>
        </w:rPr>
        <w:t>Related to gNB-centric data collection for NW-side model training, RAN2 studies the potential impact on L3 signalling for the reporting of collected data, taking into account RAN1 further inputs/progress.</w:t>
      </w:r>
    </w:p>
    <w:p w14:paraId="05047D3C" w14:textId="77777777" w:rsidR="00057BA2"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42138">
        <w:rPr>
          <w:lang w:val="en-US"/>
        </w:rPr>
        <w:t xml:space="preserve">Related to OAM-centric data collection for NW-side model training, RAN2 studies the potential impact </w:t>
      </w:r>
      <w:r>
        <w:rPr>
          <w:lang w:val="en-US"/>
        </w:rPr>
        <w:t xml:space="preserve">at </w:t>
      </w:r>
      <w:r w:rsidRPr="00442138">
        <w:rPr>
          <w:lang w:val="en-US"/>
        </w:rPr>
        <w:t>on the</w:t>
      </w:r>
      <w:r>
        <w:rPr>
          <w:lang w:val="en-US"/>
        </w:rPr>
        <w:t xml:space="preserve"> </w:t>
      </w:r>
      <w:r w:rsidRPr="00442138">
        <w:rPr>
          <w:lang w:val="en-US"/>
        </w:rPr>
        <w:t>MDT</w:t>
      </w:r>
      <w:r>
        <w:rPr>
          <w:lang w:val="en-US"/>
        </w:rPr>
        <w:t xml:space="preserve"> for connected mode</w:t>
      </w:r>
      <w:r w:rsidRPr="00442138">
        <w:rPr>
          <w:lang w:val="en-US"/>
        </w:rPr>
        <w:t>, taking into account RAN1 further inputs/progress</w:t>
      </w:r>
    </w:p>
    <w:p w14:paraId="184516AE" w14:textId="77777777" w:rsidR="00057BA2"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2D83C750" w14:textId="77777777" w:rsidR="00057BA2"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Positioning</w:t>
      </w:r>
    </w:p>
    <w:p w14:paraId="33820116" w14:textId="77777777" w:rsidR="00057BA2" w:rsidRPr="00D820FB"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D820FB">
        <w:rPr>
          <w:lang w:val="en-US"/>
        </w:rPr>
        <w:t>For LMF sided inference (case 2b, case 3b), RAN2 assumes LPP protocol should be applied to the data collected by UE and terminated at LMF, while the NRPPa protocol should be applied to the data collected by gNB and terminated at LMF.</w:t>
      </w:r>
    </w:p>
    <w:p w14:paraId="1D70653D" w14:textId="77777777" w:rsidR="00057BA2"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r>
      <w:r w:rsidRPr="00D820FB">
        <w:rPr>
          <w:lang w:val="en-US"/>
        </w:rPr>
        <w:t>For LMF sided performance monitoring, RAN2 assumes LPP protocol should be applied to the data collected by UE and terminated at LMF, while the NRPPa protocol should be applied to the data collected by gNB and terminated at LMF.</w:t>
      </w:r>
    </w:p>
    <w:p w14:paraId="7BE88A22" w14:textId="77777777" w:rsidR="00057BA2"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General</w:t>
      </w:r>
    </w:p>
    <w:p w14:paraId="2308244D" w14:textId="77777777" w:rsidR="00057BA2" w:rsidRDefault="00057BA2" w:rsidP="00057B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Principles in proposal 4 and 9 will be captured as one combined set of principles for NW-side data collection:</w:t>
      </w:r>
    </w:p>
    <w:p w14:paraId="0A6571D2" w14:textId="77777777" w:rsidR="00057BA2" w:rsidRPr="002E71A4" w:rsidRDefault="00057BA2" w:rsidP="00057BA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r>
      <w:r w:rsidRPr="002E71A4">
        <w:rPr>
          <w:lang w:val="en-US"/>
        </w:rPr>
        <w:t xml:space="preserve">logging is supported </w:t>
      </w:r>
    </w:p>
    <w:p w14:paraId="70CC4294" w14:textId="77777777" w:rsidR="00057BA2" w:rsidRPr="002E71A4" w:rsidRDefault="00057BA2" w:rsidP="00057BA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r>
      <w:r w:rsidRPr="002E71A4">
        <w:rPr>
          <w:lang w:val="en-US"/>
        </w:rPr>
        <w:t xml:space="preserve">periodic, event based reporting, on demand report </w:t>
      </w:r>
    </w:p>
    <w:p w14:paraId="672317EE" w14:textId="77777777" w:rsidR="00057BA2" w:rsidRPr="002E71A4" w:rsidRDefault="00057BA2" w:rsidP="00057BA2">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2E71A4">
        <w:rPr>
          <w:lang w:val="en-US"/>
        </w:rPr>
        <w:t xml:space="preserve">The UE memory, </w:t>
      </w:r>
      <w:r>
        <w:rPr>
          <w:lang w:val="en-US"/>
        </w:rPr>
        <w:t xml:space="preserve">processing power, </w:t>
      </w:r>
      <w:r w:rsidRPr="002E71A4">
        <w:rPr>
          <w:lang w:val="en-US"/>
        </w:rPr>
        <w:t>energy consumption, signalling overhead should be taken into account.</w:t>
      </w:r>
    </w:p>
    <w:p w14:paraId="485A0284" w14:textId="77777777" w:rsidR="00057BA2" w:rsidRDefault="00057BA2" w:rsidP="00057BA2">
      <w:pPr>
        <w:pStyle w:val="Doc-text2"/>
        <w:pBdr>
          <w:top w:val="single" w:sz="4" w:space="1" w:color="auto"/>
          <w:left w:val="single" w:sz="4" w:space="4" w:color="auto"/>
          <w:bottom w:val="single" w:sz="4" w:space="1" w:color="auto"/>
          <w:right w:val="single" w:sz="4" w:space="4" w:color="auto"/>
        </w:pBdr>
        <w:rPr>
          <w:lang w:val="en-US"/>
        </w:rPr>
      </w:pPr>
      <w:r w:rsidRPr="002E71A4">
        <w:rPr>
          <w:lang w:val="en-US"/>
        </w:rPr>
        <w:t>Note: The above principles, can be revised depending on RAN1 progress/requirements</w:t>
      </w:r>
    </w:p>
    <w:p w14:paraId="401F61DD" w14:textId="77777777" w:rsidR="00057BA2" w:rsidRPr="00AD7CCA" w:rsidRDefault="00057BA2" w:rsidP="00057BA2">
      <w:pPr>
        <w:pStyle w:val="BodyText"/>
      </w:pPr>
    </w:p>
    <w:p w14:paraId="22040686" w14:textId="77777777" w:rsidR="00057BA2" w:rsidRDefault="00057BA2" w:rsidP="00851805">
      <w:pPr>
        <w:rPr>
          <w:rFonts w:ascii="Arial" w:hAnsi="Arial"/>
          <w:lang w:eastAsia="zh-CN"/>
        </w:rPr>
      </w:pPr>
    </w:p>
    <w:p w14:paraId="607B8C86" w14:textId="77777777" w:rsidR="002B6588" w:rsidRDefault="002B6588" w:rsidP="00851805">
      <w:pPr>
        <w:rPr>
          <w:rFonts w:ascii="Arial" w:hAnsi="Arial"/>
          <w:lang w:eastAsia="zh-CN"/>
        </w:rPr>
      </w:pPr>
    </w:p>
    <w:p w14:paraId="21475846" w14:textId="1F3D47D2" w:rsidR="001D7ECF" w:rsidRDefault="001D7ECF" w:rsidP="00851805">
      <w:pPr>
        <w:rPr>
          <w:rFonts w:ascii="Arial" w:hAnsi="Arial"/>
          <w:lang w:eastAsia="zh-CN"/>
        </w:rPr>
      </w:pPr>
      <w:r>
        <w:rPr>
          <w:rFonts w:ascii="Arial" w:hAnsi="Arial"/>
          <w:lang w:eastAsia="zh-CN"/>
        </w:rPr>
        <w:t xml:space="preserve">As shown in the above list of agreements, </w:t>
      </w:r>
      <w:r w:rsidR="006E184D">
        <w:rPr>
          <w:rFonts w:ascii="Arial" w:hAnsi="Arial"/>
          <w:lang w:eastAsia="zh-CN"/>
        </w:rPr>
        <w:t>most of the discussion during the last RAN2#123-bis meeting</w:t>
      </w:r>
      <w:r w:rsidR="003366B8">
        <w:rPr>
          <w:rFonts w:ascii="Arial" w:hAnsi="Arial"/>
          <w:lang w:eastAsia="zh-CN"/>
        </w:rPr>
        <w:t xml:space="preserve"> was around NW-side model</w:t>
      </w:r>
      <w:r w:rsidR="002A325B">
        <w:rPr>
          <w:rFonts w:ascii="Arial" w:hAnsi="Arial"/>
          <w:lang w:eastAsia="zh-CN"/>
        </w:rPr>
        <w:t xml:space="preserve">, even though </w:t>
      </w:r>
      <w:r w:rsidR="002A325B" w:rsidRPr="005610F2">
        <w:rPr>
          <w:rFonts w:ascii="Arial" w:hAnsi="Arial"/>
          <w:lang w:eastAsia="zh-CN"/>
        </w:rPr>
        <w:t xml:space="preserve">the email discussion </w:t>
      </w:r>
      <w:r w:rsidR="002A325B" w:rsidRPr="00045D97">
        <w:rPr>
          <w:rFonts w:ascii="Arial" w:hAnsi="Arial"/>
          <w:lang w:eastAsia="zh-CN"/>
        </w:rPr>
        <w:t>[Post123][059]</w:t>
      </w:r>
      <w:r w:rsidR="002A325B" w:rsidRPr="005610F2">
        <w:rPr>
          <w:rFonts w:ascii="Arial" w:hAnsi="Arial"/>
          <w:lang w:eastAsia="zh-CN"/>
        </w:rPr>
        <w:t xml:space="preserve"> </w:t>
      </w:r>
      <w:r w:rsidR="002A325B" w:rsidRPr="005610F2">
        <w:rPr>
          <w:rFonts w:ascii="Arial" w:hAnsi="Arial"/>
          <w:lang w:eastAsia="zh-CN"/>
        </w:rPr>
        <w:fldChar w:fldCharType="begin"/>
      </w:r>
      <w:r w:rsidR="002A325B" w:rsidRPr="005610F2">
        <w:rPr>
          <w:rFonts w:ascii="Arial" w:hAnsi="Arial"/>
          <w:lang w:eastAsia="zh-CN"/>
        </w:rPr>
        <w:instrText xml:space="preserve"> REF _Ref149768520 \r \h </w:instrText>
      </w:r>
      <w:r w:rsidR="005610F2">
        <w:rPr>
          <w:rFonts w:ascii="Arial" w:hAnsi="Arial"/>
          <w:lang w:eastAsia="zh-CN"/>
        </w:rPr>
        <w:instrText xml:space="preserve"> \* MERGEFORMAT </w:instrText>
      </w:r>
      <w:r w:rsidR="002A325B" w:rsidRPr="005610F2">
        <w:rPr>
          <w:rFonts w:ascii="Arial" w:hAnsi="Arial"/>
          <w:lang w:eastAsia="zh-CN"/>
        </w:rPr>
      </w:r>
      <w:r w:rsidR="002A325B" w:rsidRPr="005610F2">
        <w:rPr>
          <w:rFonts w:ascii="Arial" w:hAnsi="Arial"/>
          <w:lang w:eastAsia="zh-CN"/>
        </w:rPr>
        <w:fldChar w:fldCharType="separate"/>
      </w:r>
      <w:r w:rsidR="002A325B" w:rsidRPr="005610F2">
        <w:rPr>
          <w:rFonts w:ascii="Arial" w:hAnsi="Arial"/>
          <w:lang w:eastAsia="zh-CN"/>
        </w:rPr>
        <w:t>[1]</w:t>
      </w:r>
      <w:r w:rsidR="002A325B" w:rsidRPr="005610F2">
        <w:rPr>
          <w:rFonts w:ascii="Arial" w:hAnsi="Arial"/>
          <w:lang w:eastAsia="zh-CN"/>
        </w:rPr>
        <w:fldChar w:fldCharType="end"/>
      </w:r>
      <w:r w:rsidR="002A325B" w:rsidRPr="005610F2">
        <w:rPr>
          <w:rFonts w:ascii="Arial" w:hAnsi="Arial"/>
          <w:lang w:eastAsia="zh-CN"/>
        </w:rPr>
        <w:t xml:space="preserve"> touched upon data collection for UE-side model</w:t>
      </w:r>
      <w:r w:rsidR="005610F2" w:rsidRPr="005610F2">
        <w:rPr>
          <w:rFonts w:ascii="Arial" w:hAnsi="Arial"/>
          <w:lang w:eastAsia="zh-CN"/>
        </w:rPr>
        <w:t>s.</w:t>
      </w:r>
    </w:p>
    <w:p w14:paraId="38B00E8E" w14:textId="5C95BA63" w:rsidR="00851805" w:rsidRPr="008C0432" w:rsidRDefault="005610F2" w:rsidP="008C0432">
      <w:pPr>
        <w:rPr>
          <w:rFonts w:ascii="Arial" w:hAnsi="Arial"/>
          <w:lang w:eastAsia="zh-CN"/>
        </w:rPr>
      </w:pPr>
      <w:r>
        <w:rPr>
          <w:rFonts w:ascii="Arial" w:hAnsi="Arial"/>
          <w:lang w:eastAsia="zh-CN"/>
        </w:rPr>
        <w:t>In this contribution, we further elaborate on the details of data collection for NW-side model training, and</w:t>
      </w:r>
      <w:r w:rsidR="003A55A2">
        <w:rPr>
          <w:rFonts w:ascii="Arial" w:hAnsi="Arial"/>
          <w:lang w:eastAsia="zh-CN"/>
        </w:rPr>
        <w:t xml:space="preserve"> propose a way forward for the UE-side model training.</w:t>
      </w:r>
    </w:p>
    <w:p w14:paraId="552B3CD2" w14:textId="1757DAFB" w:rsidR="00851805" w:rsidRDefault="00851805" w:rsidP="00402D9F">
      <w:pPr>
        <w:pStyle w:val="Heading2"/>
      </w:pPr>
      <w:r w:rsidRPr="00D320B9">
        <w:t>2.</w:t>
      </w:r>
      <w:r>
        <w:t>1</w:t>
      </w:r>
      <w:r w:rsidRPr="00D320B9">
        <w:tab/>
        <w:t>NW-side models</w:t>
      </w:r>
      <w:r w:rsidR="00F7269B">
        <w:t xml:space="preserve"> for CSI prediction/beam management</w:t>
      </w:r>
    </w:p>
    <w:p w14:paraId="76C918F4" w14:textId="34BF282D" w:rsidR="00851805" w:rsidRPr="00B971CB" w:rsidRDefault="00851805" w:rsidP="005D183A">
      <w:pPr>
        <w:pStyle w:val="Heading3"/>
      </w:pPr>
      <w:r>
        <w:t>2.</w:t>
      </w:r>
      <w:r w:rsidR="005D183A">
        <w:t>1</w:t>
      </w:r>
      <w:r>
        <w:t>.1</w:t>
      </w:r>
      <w:r>
        <w:tab/>
        <w:t>T</w:t>
      </w:r>
      <w:r w:rsidRPr="00D320B9">
        <w:t>raining</w:t>
      </w:r>
    </w:p>
    <w:p w14:paraId="33B44728" w14:textId="7E9EA0ED" w:rsidR="000435E5" w:rsidRDefault="000435E5" w:rsidP="000435E5">
      <w:pPr>
        <w:pStyle w:val="BodyText"/>
      </w:pPr>
      <w:r>
        <w:t xml:space="preserve">To evaluate the suitability </w:t>
      </w:r>
      <w:r w:rsidR="006B49F6">
        <w:t xml:space="preserve">of </w:t>
      </w:r>
      <w:r>
        <w:t>data collection frameworks</w:t>
      </w:r>
      <w:r w:rsidR="00883A27">
        <w:t xml:space="preserve"> for </w:t>
      </w:r>
      <w:r w:rsidR="002710FA">
        <w:t>NW-side training</w:t>
      </w:r>
      <w:r>
        <w:t xml:space="preserve">, we have to take into account the requirements of the data collection procedures for training. For example, data collection for training does not have stringent latency requirements, whereas data overhead may be a concern, since a UE may be asked to perform training on certain resources for a relatively long time. Hence, it seems an overkill solution to require the UE to continuously transmit “real-time” type of measurements. That may have an implication not only on the UE battery consumption and overall signalling overhead in the system, but also on the coexistence with existing measurement reports used for scheduling, link adaptation and mobility/RRM purposes, that instead require “real-time” type of reporting. Additionally, signalling flexibility should also be considered when discussing the data collection frameworks. With the growing interest of AIML, it is likely that in the next releases, new RAN-related AIML uses cases will be introduced in 3GPP. The agreed data collection framework should ensure easy extendibility when new type of data/measurements </w:t>
      </w:r>
      <w:r w:rsidR="006B49F6">
        <w:t>are</w:t>
      </w:r>
      <w:r>
        <w:t xml:space="preserve"> introduced in 3GPP. Obviously</w:t>
      </w:r>
      <w:r w:rsidR="0068390E">
        <w:t>,</w:t>
      </w:r>
      <w:r>
        <w:t xml:space="preserve"> the UE power consumption (including computational), memory storage, and hardware requirements should </w:t>
      </w:r>
      <w:r w:rsidR="006B49F6">
        <w:t xml:space="preserve">be </w:t>
      </w:r>
      <w:r>
        <w:t>considered as already addressed in TR 38.843.</w:t>
      </w:r>
    </w:p>
    <w:p w14:paraId="261A88FF" w14:textId="77777777" w:rsidR="000435E5" w:rsidRDefault="000435E5" w:rsidP="000435E5">
      <w:pPr>
        <w:pStyle w:val="Proposal"/>
      </w:pPr>
      <w:bookmarkStart w:id="2" w:name="_Ref146724322"/>
      <w:bookmarkStart w:id="3" w:name="_Toc149898573"/>
      <w:r>
        <w:t>When assessing the suitability of framework for data collection for NW-side model training, RAN2 should consider the data collection requirements in terms of latency overhead, data overhead, signalling overhead, UE energy consumption, signalling flexibility.</w:t>
      </w:r>
      <w:bookmarkEnd w:id="2"/>
      <w:bookmarkEnd w:id="3"/>
    </w:p>
    <w:p w14:paraId="7F4573BE" w14:textId="20EE106D" w:rsidR="000435E5" w:rsidRDefault="00F5512E" w:rsidP="005501D9">
      <w:pPr>
        <w:pStyle w:val="BodyText"/>
      </w:pPr>
      <w:r>
        <w:t>In RAN2#123-bis, for NW-side models, it was agreed to study both the gNB- and OAM-centric data collection</w:t>
      </w:r>
      <w:r w:rsidR="00473FB5">
        <w:t>.</w:t>
      </w:r>
    </w:p>
    <w:p w14:paraId="1BCF5296" w14:textId="2FAEC463" w:rsidR="00851805" w:rsidRDefault="0073319B" w:rsidP="00851805">
      <w:pPr>
        <w:pStyle w:val="BodyText"/>
      </w:pPr>
      <w:r>
        <w:t>For OAM-centric data collection</w:t>
      </w:r>
      <w:r w:rsidR="00851805">
        <w:t xml:space="preserve">, </w:t>
      </w:r>
      <w:r w:rsidR="007D2F65">
        <w:t>we could draw</w:t>
      </w:r>
      <w:r w:rsidR="00C952C5">
        <w:t xml:space="preserve"> inspiration </w:t>
      </w:r>
      <w:r w:rsidR="007D2F65">
        <w:t>from</w:t>
      </w:r>
      <w:r w:rsidR="00851805">
        <w:t xml:space="preserve"> logged MDT</w:t>
      </w:r>
      <w:r w:rsidR="007D2F65">
        <w:t>’s fra</w:t>
      </w:r>
      <w:r w:rsidR="002C3F1A">
        <w:t>mework</w:t>
      </w:r>
      <w:r w:rsidR="00851805">
        <w:t xml:space="preserve"> for NW</w:t>
      </w:r>
      <w:r w:rsidR="00833C88">
        <w:t>-</w:t>
      </w:r>
      <w:r w:rsidR="00833C88" w:rsidRPr="00D320B9">
        <w:t>side</w:t>
      </w:r>
      <w:r w:rsidR="00851805">
        <w:t xml:space="preserve"> model training</w:t>
      </w:r>
      <w:r w:rsidR="00832EE2">
        <w:t>, given that training may imply large of amount of data to be transmitted with n</w:t>
      </w:r>
      <w:r w:rsidR="00062833">
        <w:t xml:space="preserve">o critical delay requirements. </w:t>
      </w:r>
      <w:r w:rsidR="00851805">
        <w:t>In fact, in logged MDT, the UE logs certain measurements while being in RRC_IDLE/INACTIVE and it temporarily stores those measurements until the network requests them. Since a great amount of data may have been collected by the UE, the UE can also signal to the network whether there are additional RRC segments available containing MDT info. This way the network can keep requesting the UE to transmit the remaining information.</w:t>
      </w:r>
    </w:p>
    <w:p w14:paraId="4548DC20" w14:textId="03B337EB" w:rsidR="00851805" w:rsidRDefault="00851805" w:rsidP="00851805">
      <w:pPr>
        <w:pStyle w:val="BodyText"/>
      </w:pPr>
      <w:r>
        <w:t>However, logged MDT can only be enabled for idle/inactive UEs, which is obviously a limitation for the AIML use case</w:t>
      </w:r>
      <w:r w:rsidR="002C3F1A">
        <w:t>s</w:t>
      </w:r>
      <w:r>
        <w:t xml:space="preserve">. </w:t>
      </w:r>
      <w:r w:rsidR="0072622E">
        <w:t xml:space="preserve">In fact, </w:t>
      </w:r>
      <w:r w:rsidR="007E4BEC">
        <w:t xml:space="preserve">unlike the logged MDT, the immediate MDT is based </w:t>
      </w:r>
      <w:r w:rsidR="00B537DA">
        <w:t xml:space="preserve">on existing RRC reporting procedures. Hence, </w:t>
      </w:r>
      <w:r w:rsidR="00CF4172">
        <w:t xml:space="preserve">the </w:t>
      </w:r>
      <w:r w:rsidR="00B537DA">
        <w:t>specification impact of immediate MDT</w:t>
      </w:r>
      <w:r w:rsidR="00CF4172">
        <w:t xml:space="preserve"> is smaller and require less coordination between </w:t>
      </w:r>
      <w:r w:rsidR="000412EB">
        <w:t>SA WGs</w:t>
      </w:r>
      <w:r w:rsidR="004066D7">
        <w:t>, since it can be built on top of existing RRC reporting procedures</w:t>
      </w:r>
      <w:r w:rsidR="000412EB">
        <w:t>.</w:t>
      </w:r>
      <w:r w:rsidR="00CF4172">
        <w:t xml:space="preserve"> </w:t>
      </w:r>
    </w:p>
    <w:p w14:paraId="5CAD89C6" w14:textId="57325469" w:rsidR="005A47C6" w:rsidRDefault="000412EB" w:rsidP="005A47C6">
      <w:pPr>
        <w:pStyle w:val="Proposal"/>
      </w:pPr>
      <w:bookmarkStart w:id="4" w:name="_Toc149898574"/>
      <w:r>
        <w:t>For</w:t>
      </w:r>
      <w:r w:rsidR="003D4F53">
        <w:t xml:space="preserve"> OAM-centric data collection </w:t>
      </w:r>
      <w:r w:rsidR="00DC6DEA">
        <w:t xml:space="preserve">RAN2 considers </w:t>
      </w:r>
      <w:r>
        <w:t>immediate</w:t>
      </w:r>
      <w:r w:rsidR="00DC6DEA">
        <w:t xml:space="preserve"> MDT</w:t>
      </w:r>
      <w:r>
        <w:t xml:space="preserve"> as baseline</w:t>
      </w:r>
      <w:r w:rsidR="006C1FE1">
        <w:t>.</w:t>
      </w:r>
      <w:bookmarkEnd w:id="4"/>
    </w:p>
    <w:p w14:paraId="33880FFF" w14:textId="48EA0E46" w:rsidR="00275B9A" w:rsidRDefault="008805A0" w:rsidP="000435E5">
      <w:pPr>
        <w:pStyle w:val="BodyText"/>
      </w:pPr>
      <w:r>
        <w:t>On the other hand</w:t>
      </w:r>
      <w:r w:rsidR="00851805">
        <w:t xml:space="preserve">, for </w:t>
      </w:r>
      <w:r>
        <w:t xml:space="preserve">gNB-centric </w:t>
      </w:r>
      <w:r w:rsidR="00703AD0">
        <w:t xml:space="preserve">data collection </w:t>
      </w:r>
      <w:r w:rsidR="00BD78C9">
        <w:t>for</w:t>
      </w:r>
      <w:r w:rsidR="00703AD0">
        <w:t xml:space="preserve"> </w:t>
      </w:r>
      <w:r>
        <w:t>NW</w:t>
      </w:r>
      <w:r w:rsidR="00833C88">
        <w:t>-</w:t>
      </w:r>
      <w:r w:rsidR="00833C88" w:rsidRPr="00D320B9">
        <w:t>side</w:t>
      </w:r>
      <w:r>
        <w:t xml:space="preserve"> model, </w:t>
      </w:r>
      <w:r w:rsidR="00BF06B1">
        <w:t xml:space="preserve">a L3 data collection framework or a L1 collection framework seem to be the alternative. </w:t>
      </w:r>
      <w:r w:rsidR="00514A6F">
        <w:t>The usage of MDT for gNB-centric data collection does not make that much sense, because the MDT framework is not initiated, controlled and terminated at the</w:t>
      </w:r>
      <w:r w:rsidR="00583023">
        <w:t xml:space="preserve"> OAM</w:t>
      </w:r>
      <w:r w:rsidR="00514A6F">
        <w:t xml:space="preserve">. Hence, that </w:t>
      </w:r>
      <w:r w:rsidR="00583023">
        <w:t xml:space="preserve">is definitely </w:t>
      </w:r>
      <w:r w:rsidR="00514A6F">
        <w:t>more suitable for the OAM-centric data collection, rather than for the gNB-centric data collection</w:t>
      </w:r>
      <w:r w:rsidR="0018625E">
        <w:t>.</w:t>
      </w:r>
    </w:p>
    <w:p w14:paraId="1BDD9544" w14:textId="552B6031" w:rsidR="00A665E1" w:rsidRDefault="00A665E1" w:rsidP="000435E5">
      <w:pPr>
        <w:pStyle w:val="BodyText"/>
      </w:pPr>
      <w:r>
        <w:t xml:space="preserve">On the decision whether to adopt L1 or L3 collection framework, the requirements in </w:t>
      </w:r>
      <w:r>
        <w:fldChar w:fldCharType="begin"/>
      </w:r>
      <w:r>
        <w:instrText xml:space="preserve"> REF _Ref146724322 \r \h </w:instrText>
      </w:r>
      <w:r>
        <w:fldChar w:fldCharType="separate"/>
      </w:r>
      <w:r>
        <w:t>Proposal 1</w:t>
      </w:r>
      <w:r>
        <w:fldChar w:fldCharType="end"/>
      </w:r>
      <w:r>
        <w:t xml:space="preserve"> should be taken into account. For example, if the UE is expected to collect large amount of data with no “real-time” requirements, it seems an overkill to use L1 signalling which is</w:t>
      </w:r>
      <w:r w:rsidR="00953C4D">
        <w:t xml:space="preserve"> instead</w:t>
      </w:r>
      <w:r>
        <w:t xml:space="preserve"> designed with the intention to provide “real-time” measurements to enable the network to take “real-time” decisions, on e.g. link adaptation, scheduling, power control, etc. Requiring the UE to transmit every single sample of data collected for NW-side training, e.g. in UCI, seems to be a demanding solution for the UE and for the overall spectral efficiency, also considering that at the same time the UE would need to report legacy L1 signalling for legacy purposes. </w:t>
      </w:r>
      <w:r w:rsidR="00F75833">
        <w:br/>
        <w:t xml:space="preserve">Further </w:t>
      </w:r>
      <w:r w:rsidR="002475D8" w:rsidRPr="00DE04A4">
        <w:t>u</w:t>
      </w:r>
      <w:r w:rsidR="000F3F33" w:rsidRPr="00DE04A4">
        <w:t xml:space="preserve">sing only </w:t>
      </w:r>
      <w:r w:rsidR="00537DE3">
        <w:t>L1 “</w:t>
      </w:r>
      <w:r w:rsidR="000F3F33" w:rsidRPr="00DE04A4">
        <w:t>real time</w:t>
      </w:r>
      <w:r w:rsidR="00537DE3">
        <w:t>”</w:t>
      </w:r>
      <w:r w:rsidR="000F3F33" w:rsidRPr="00DE04A4">
        <w:t xml:space="preserve"> reporting of measurements for training </w:t>
      </w:r>
      <w:r w:rsidR="002475D8" w:rsidRPr="00DE04A4">
        <w:t>would indirectly limit the possibility to perform training on many UEs at the same time</w:t>
      </w:r>
      <w:r w:rsidR="00F75733" w:rsidRPr="00DE04A4">
        <w:t xml:space="preserve">, because the </w:t>
      </w:r>
      <w:r w:rsidR="000F3F33" w:rsidRPr="00DE04A4">
        <w:t xml:space="preserve">wastage of over the air resources </w:t>
      </w:r>
      <w:r w:rsidR="00F75733" w:rsidRPr="00DE04A4">
        <w:t xml:space="preserve">will be very </w:t>
      </w:r>
      <w:r w:rsidR="00F75733" w:rsidRPr="00DE04A4">
        <w:lastRenderedPageBreak/>
        <w:t xml:space="preserve">high with many UEs continuously transmitting </w:t>
      </w:r>
      <w:r w:rsidR="00E937CA" w:rsidRPr="00DE04A4">
        <w:t xml:space="preserve">real time measurement. </w:t>
      </w:r>
      <w:r w:rsidR="000F3F33" w:rsidRPr="00DE04A4">
        <w:t xml:space="preserve">This would </w:t>
      </w:r>
      <w:r w:rsidR="00E7445F" w:rsidRPr="00DE04A4">
        <w:t xml:space="preserve">then </w:t>
      </w:r>
      <w:r w:rsidR="000F3F33" w:rsidRPr="00DE04A4">
        <w:t>increase the time for collecting the data</w:t>
      </w:r>
      <w:r w:rsidR="00DE04A4" w:rsidRPr="00DE04A4">
        <w:t>, signalling overhead</w:t>
      </w:r>
      <w:r w:rsidR="00E7445F" w:rsidRPr="00DE04A4">
        <w:t xml:space="preserve"> and also </w:t>
      </w:r>
      <w:r w:rsidR="00DE04A4" w:rsidRPr="00DE04A4">
        <w:t>limit the possibility for</w:t>
      </w:r>
      <w:r w:rsidR="00E7445F" w:rsidRPr="00DE04A4">
        <w:t xml:space="preserve"> network to perform training </w:t>
      </w:r>
      <w:r w:rsidR="00DE04A4" w:rsidRPr="00DE04A4">
        <w:t>in high load scenarios</w:t>
      </w:r>
      <w:r w:rsidR="000F3F33" w:rsidRPr="00DE04A4">
        <w:t>.</w:t>
      </w:r>
      <w:r w:rsidR="00537DE3">
        <w:br/>
      </w:r>
      <w:r>
        <w:t>Also in terms of signalling flexibility, L1 signalling may not be easily extendible with potential new use cases popping up in future releases.</w:t>
      </w:r>
    </w:p>
    <w:p w14:paraId="7B1FD62D" w14:textId="5880A035" w:rsidR="00851805" w:rsidRDefault="00A665E1" w:rsidP="00851805">
      <w:pPr>
        <w:pStyle w:val="Observation"/>
      </w:pPr>
      <w:bookmarkStart w:id="5" w:name="_Toc131599096"/>
      <w:bookmarkStart w:id="6" w:name="_Toc149898606"/>
      <w:r>
        <w:t>For training of NW-</w:t>
      </w:r>
      <w:r w:rsidRPr="00D320B9">
        <w:t>side</w:t>
      </w:r>
      <w:r>
        <w:t xml:space="preserve"> models,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bookmarkEnd w:id="5"/>
      <w:bookmarkEnd w:id="6"/>
    </w:p>
    <w:p w14:paraId="28A9AAB1" w14:textId="08004F1E" w:rsidR="0018351B" w:rsidRDefault="00A665E1" w:rsidP="0081338A">
      <w:pPr>
        <w:rPr>
          <w:rFonts w:ascii="Arial" w:hAnsi="Arial"/>
          <w:lang w:eastAsia="zh-CN"/>
        </w:rPr>
      </w:pPr>
      <w:r w:rsidRPr="00467928">
        <w:rPr>
          <w:rFonts w:ascii="Arial" w:hAnsi="Arial"/>
          <w:lang w:eastAsia="zh-CN"/>
        </w:rPr>
        <w:t xml:space="preserve">Nevertheless, the study of L1 signalling for this data collection purpose is up to RAN1, and RAN2 should focus on the study </w:t>
      </w:r>
      <w:r w:rsidR="002D0746" w:rsidRPr="00467928">
        <w:rPr>
          <w:rFonts w:ascii="Arial" w:hAnsi="Arial"/>
          <w:lang w:eastAsia="zh-CN"/>
        </w:rPr>
        <w:t>of L3 collection</w:t>
      </w:r>
      <w:r w:rsidR="00B9152E">
        <w:rPr>
          <w:rFonts w:ascii="Arial" w:hAnsi="Arial"/>
          <w:lang w:eastAsia="zh-CN"/>
        </w:rPr>
        <w:t>.</w:t>
      </w:r>
      <w:r w:rsidR="00B9152E">
        <w:rPr>
          <w:rFonts w:ascii="Arial" w:hAnsi="Arial"/>
          <w:lang w:eastAsia="zh-CN"/>
        </w:rPr>
        <w:br/>
      </w:r>
      <w:r w:rsidR="00014A74">
        <w:rPr>
          <w:rFonts w:ascii="Arial" w:hAnsi="Arial"/>
          <w:lang w:eastAsia="zh-CN"/>
        </w:rPr>
        <w:br/>
      </w:r>
      <w:r w:rsidR="00D5466A">
        <w:rPr>
          <w:rFonts w:ascii="Arial" w:hAnsi="Arial"/>
          <w:lang w:eastAsia="zh-CN"/>
        </w:rPr>
        <w:t>Related to L3 signalling impact</w:t>
      </w:r>
      <w:r w:rsidR="00515976">
        <w:rPr>
          <w:rFonts w:ascii="Arial" w:hAnsi="Arial"/>
          <w:lang w:eastAsia="zh-CN"/>
        </w:rPr>
        <w:t xml:space="preserve"> and MDT</w:t>
      </w:r>
      <w:r w:rsidR="00D5466A">
        <w:rPr>
          <w:rFonts w:ascii="Arial" w:hAnsi="Arial"/>
          <w:lang w:eastAsia="zh-CN"/>
        </w:rPr>
        <w:t>,</w:t>
      </w:r>
      <w:r w:rsidR="00F16C9F">
        <w:rPr>
          <w:rFonts w:ascii="Arial" w:hAnsi="Arial"/>
          <w:lang w:eastAsia="zh-CN"/>
        </w:rPr>
        <w:t xml:space="preserve"> RAN2 agreed in RAN2#123bis </w:t>
      </w:r>
      <w:r w:rsidR="00515976">
        <w:rPr>
          <w:rFonts w:ascii="Arial" w:hAnsi="Arial"/>
          <w:lang w:eastAsia="zh-CN"/>
        </w:rPr>
        <w:t xml:space="preserve">to focus on </w:t>
      </w:r>
      <w:r w:rsidR="00F16C9F">
        <w:rPr>
          <w:rFonts w:ascii="Arial" w:hAnsi="Arial"/>
          <w:lang w:eastAsia="zh-CN"/>
        </w:rPr>
        <w:t>the following principles</w:t>
      </w:r>
      <w:r w:rsidR="00515976">
        <w:rPr>
          <w:rFonts w:ascii="Arial" w:hAnsi="Arial"/>
          <w:lang w:eastAsia="zh-CN"/>
        </w:rPr>
        <w:t>:</w:t>
      </w:r>
    </w:p>
    <w:p w14:paraId="144A62C7" w14:textId="14F390F9" w:rsidR="00515976" w:rsidRPr="00014A74" w:rsidRDefault="008A4A19" w:rsidP="00515976">
      <w:pPr>
        <w:pStyle w:val="ListParagraph"/>
        <w:numPr>
          <w:ilvl w:val="0"/>
          <w:numId w:val="47"/>
        </w:numPr>
        <w:rPr>
          <w:rFonts w:ascii="Arial" w:eastAsia="SimSun" w:hAnsi="Arial"/>
          <w:sz w:val="20"/>
          <w:szCs w:val="20"/>
          <w:lang w:val="en-GB" w:eastAsia="zh-CN"/>
        </w:rPr>
      </w:pPr>
      <w:r>
        <w:rPr>
          <w:rFonts w:ascii="Arial" w:eastAsia="SimSun" w:hAnsi="Arial"/>
          <w:sz w:val="20"/>
          <w:szCs w:val="20"/>
          <w:lang w:val="en-GB" w:eastAsia="zh-CN"/>
        </w:rPr>
        <w:t>L</w:t>
      </w:r>
      <w:r w:rsidR="00515976" w:rsidRPr="00014A74">
        <w:rPr>
          <w:rFonts w:ascii="Arial" w:eastAsia="SimSun" w:hAnsi="Arial"/>
          <w:sz w:val="20"/>
          <w:szCs w:val="20"/>
          <w:lang w:val="en-GB" w:eastAsia="zh-CN"/>
        </w:rPr>
        <w:t>ogging is supported</w:t>
      </w:r>
    </w:p>
    <w:p w14:paraId="05AD60AE" w14:textId="215EDB33" w:rsidR="00515976" w:rsidRPr="00014A74" w:rsidRDefault="008A4A19" w:rsidP="00515976">
      <w:pPr>
        <w:pStyle w:val="ListParagraph"/>
        <w:numPr>
          <w:ilvl w:val="0"/>
          <w:numId w:val="47"/>
        </w:numPr>
        <w:rPr>
          <w:rFonts w:ascii="Arial" w:eastAsia="SimSun" w:hAnsi="Arial"/>
          <w:sz w:val="20"/>
          <w:szCs w:val="20"/>
          <w:lang w:val="en-GB" w:eastAsia="zh-CN"/>
        </w:rPr>
      </w:pPr>
      <w:r>
        <w:rPr>
          <w:rFonts w:ascii="Arial" w:eastAsia="SimSun" w:hAnsi="Arial"/>
          <w:sz w:val="20"/>
          <w:szCs w:val="20"/>
          <w:lang w:val="en-GB" w:eastAsia="zh-CN"/>
        </w:rPr>
        <w:t>P</w:t>
      </w:r>
      <w:r w:rsidR="00515976" w:rsidRPr="00014A74">
        <w:rPr>
          <w:rFonts w:ascii="Arial" w:eastAsia="SimSun" w:hAnsi="Arial"/>
          <w:sz w:val="20"/>
          <w:szCs w:val="20"/>
          <w:lang w:val="en-GB" w:eastAsia="zh-CN"/>
        </w:rPr>
        <w:t>eriodic, event based reporting, on demand report</w:t>
      </w:r>
    </w:p>
    <w:p w14:paraId="2354687E" w14:textId="5B33E011" w:rsidR="00515976" w:rsidRPr="00014A74" w:rsidRDefault="00515976" w:rsidP="00515976">
      <w:pPr>
        <w:pStyle w:val="ListParagraph"/>
        <w:numPr>
          <w:ilvl w:val="0"/>
          <w:numId w:val="47"/>
        </w:numPr>
        <w:rPr>
          <w:rFonts w:ascii="Arial" w:eastAsia="SimSun" w:hAnsi="Arial"/>
          <w:sz w:val="20"/>
          <w:szCs w:val="20"/>
          <w:lang w:val="en-GB" w:eastAsia="zh-CN"/>
        </w:rPr>
      </w:pPr>
      <w:r w:rsidRPr="00014A74">
        <w:rPr>
          <w:rFonts w:ascii="Arial" w:eastAsia="SimSun" w:hAnsi="Arial"/>
          <w:sz w:val="20"/>
          <w:szCs w:val="20"/>
          <w:lang w:val="en-GB" w:eastAsia="zh-CN"/>
        </w:rPr>
        <w:t>The UE memory, processing power, energy consumption, signalling overhead should be taken into account</w:t>
      </w:r>
    </w:p>
    <w:p w14:paraId="04F24570" w14:textId="40448712" w:rsidR="00C340C1" w:rsidRDefault="00CB0470" w:rsidP="00515976">
      <w:pPr>
        <w:rPr>
          <w:rFonts w:ascii="Arial" w:hAnsi="Arial"/>
          <w:lang w:eastAsia="zh-CN"/>
        </w:rPr>
      </w:pPr>
      <w:r>
        <w:rPr>
          <w:rFonts w:ascii="Arial" w:hAnsi="Arial"/>
          <w:lang w:eastAsia="zh-CN"/>
        </w:rPr>
        <w:br/>
        <w:t xml:space="preserve">Considering the use cases of CSI prediction/beam management in this Rel.18 SI, the </w:t>
      </w:r>
      <w:r w:rsidR="00832335">
        <w:rPr>
          <w:rFonts w:ascii="Arial" w:hAnsi="Arial"/>
          <w:lang w:eastAsia="zh-CN"/>
        </w:rPr>
        <w:t>NW may configure</w:t>
      </w:r>
      <w:r w:rsidR="002977E7">
        <w:rPr>
          <w:rFonts w:ascii="Arial" w:hAnsi="Arial"/>
          <w:lang w:eastAsia="zh-CN"/>
        </w:rPr>
        <w:t xml:space="preserve"> the UE with</w:t>
      </w:r>
      <w:r w:rsidR="00832335">
        <w:rPr>
          <w:rFonts w:ascii="Arial" w:hAnsi="Arial"/>
          <w:lang w:eastAsia="zh-CN"/>
        </w:rPr>
        <w:t xml:space="preserve"> a specific set of CSI-RS/SSB resources </w:t>
      </w:r>
      <w:r w:rsidR="002977E7">
        <w:rPr>
          <w:rFonts w:ascii="Arial" w:hAnsi="Arial"/>
          <w:lang w:eastAsia="zh-CN"/>
        </w:rPr>
        <w:t>specifically configured for training purposes. O</w:t>
      </w:r>
      <w:r w:rsidR="008F2661">
        <w:rPr>
          <w:rFonts w:ascii="Arial" w:hAnsi="Arial"/>
          <w:lang w:eastAsia="zh-CN"/>
        </w:rPr>
        <w:t xml:space="preserve">n </w:t>
      </w:r>
      <w:r w:rsidR="002977E7">
        <w:rPr>
          <w:rFonts w:ascii="Arial" w:hAnsi="Arial"/>
          <w:lang w:eastAsia="zh-CN"/>
        </w:rPr>
        <w:t xml:space="preserve">such resources, </w:t>
      </w:r>
      <w:r w:rsidR="008F2661">
        <w:rPr>
          <w:rFonts w:ascii="Arial" w:hAnsi="Arial"/>
          <w:lang w:eastAsia="zh-CN"/>
        </w:rPr>
        <w:t>the</w:t>
      </w:r>
      <w:r w:rsidR="00832335">
        <w:rPr>
          <w:rFonts w:ascii="Arial" w:hAnsi="Arial"/>
          <w:lang w:eastAsia="zh-CN"/>
        </w:rPr>
        <w:t xml:space="preserve"> </w:t>
      </w:r>
      <w:r>
        <w:rPr>
          <w:rFonts w:ascii="Arial" w:hAnsi="Arial"/>
          <w:lang w:eastAsia="zh-CN"/>
        </w:rPr>
        <w:t xml:space="preserve">UE </w:t>
      </w:r>
      <w:r w:rsidR="008F2661">
        <w:rPr>
          <w:rFonts w:ascii="Arial" w:hAnsi="Arial"/>
          <w:lang w:eastAsia="zh-CN"/>
        </w:rPr>
        <w:t>will then start</w:t>
      </w:r>
      <w:r>
        <w:rPr>
          <w:rFonts w:ascii="Arial" w:hAnsi="Arial"/>
          <w:lang w:eastAsia="zh-CN"/>
        </w:rPr>
        <w:t xml:space="preserve"> perfor</w:t>
      </w:r>
      <w:r w:rsidR="008F2661">
        <w:rPr>
          <w:rFonts w:ascii="Arial" w:hAnsi="Arial"/>
          <w:lang w:eastAsia="zh-CN"/>
        </w:rPr>
        <w:t>ming layer-1</w:t>
      </w:r>
      <w:r>
        <w:rPr>
          <w:rFonts w:ascii="Arial" w:hAnsi="Arial"/>
          <w:lang w:eastAsia="zh-CN"/>
        </w:rPr>
        <w:t xml:space="preserve"> measurements </w:t>
      </w:r>
      <w:r w:rsidR="002977E7">
        <w:rPr>
          <w:rFonts w:ascii="Arial" w:hAnsi="Arial"/>
          <w:lang w:eastAsia="zh-CN"/>
        </w:rPr>
        <w:t xml:space="preserve">and </w:t>
      </w:r>
      <w:r w:rsidR="00C340C1">
        <w:rPr>
          <w:rFonts w:ascii="Arial" w:hAnsi="Arial"/>
          <w:lang w:eastAsia="zh-CN"/>
        </w:rPr>
        <w:t>log the measurement results. The logging may start</w:t>
      </w:r>
      <w:r w:rsidR="002C6272">
        <w:rPr>
          <w:rFonts w:ascii="Arial" w:hAnsi="Arial"/>
          <w:lang w:eastAsia="zh-CN"/>
        </w:rPr>
        <w:t xml:space="preserve"> </w:t>
      </w:r>
      <w:r w:rsidR="006F7D59">
        <w:rPr>
          <w:rFonts w:ascii="Arial" w:hAnsi="Arial"/>
          <w:lang w:eastAsia="zh-CN"/>
        </w:rPr>
        <w:t xml:space="preserve">upon receiving </w:t>
      </w:r>
      <w:r w:rsidR="007C1586">
        <w:rPr>
          <w:rFonts w:ascii="Arial" w:hAnsi="Arial"/>
          <w:lang w:eastAsia="zh-CN"/>
        </w:rPr>
        <w:t xml:space="preserve">such </w:t>
      </w:r>
      <w:r w:rsidR="006F7D59">
        <w:rPr>
          <w:rFonts w:ascii="Arial" w:hAnsi="Arial"/>
          <w:lang w:eastAsia="zh-CN"/>
        </w:rPr>
        <w:t>configuration from the NW</w:t>
      </w:r>
      <w:r w:rsidR="007C1586">
        <w:rPr>
          <w:rFonts w:ascii="Arial" w:hAnsi="Arial"/>
          <w:lang w:eastAsia="zh-CN"/>
        </w:rPr>
        <w:t>, and it may last for some time depending on NW decisions</w:t>
      </w:r>
      <w:r w:rsidR="00C2648E">
        <w:rPr>
          <w:rFonts w:ascii="Arial" w:hAnsi="Arial"/>
          <w:lang w:eastAsia="zh-CN"/>
        </w:rPr>
        <w:t xml:space="preserve">, or it may start upon fulfilling certain events. For example, if the network needs </w:t>
      </w:r>
      <w:r w:rsidR="00525F10">
        <w:rPr>
          <w:rFonts w:ascii="Arial" w:hAnsi="Arial"/>
          <w:lang w:eastAsia="zh-CN"/>
        </w:rPr>
        <w:t>to collect data for</w:t>
      </w:r>
      <w:r w:rsidR="00C2648E">
        <w:rPr>
          <w:rFonts w:ascii="Arial" w:hAnsi="Arial"/>
          <w:lang w:eastAsia="zh-CN"/>
        </w:rPr>
        <w:t xml:space="preserve"> train</w:t>
      </w:r>
      <w:r w:rsidR="00525F10">
        <w:rPr>
          <w:rFonts w:ascii="Arial" w:hAnsi="Arial"/>
          <w:lang w:eastAsia="zh-CN"/>
        </w:rPr>
        <w:t>ing</w:t>
      </w:r>
      <w:r w:rsidR="00C2648E">
        <w:rPr>
          <w:rFonts w:ascii="Arial" w:hAnsi="Arial"/>
          <w:lang w:eastAsia="zh-CN"/>
        </w:rPr>
        <w:t xml:space="preserve"> a model to improve the system performances in regions with poor coverage</w:t>
      </w:r>
      <w:r w:rsidR="00525F10">
        <w:rPr>
          <w:rFonts w:ascii="Arial" w:hAnsi="Arial"/>
          <w:lang w:eastAsia="zh-CN"/>
        </w:rPr>
        <w:t>, it might be useful to configure the UE</w:t>
      </w:r>
      <w:r w:rsidR="006F7D59">
        <w:rPr>
          <w:rFonts w:ascii="Arial" w:hAnsi="Arial"/>
          <w:lang w:eastAsia="zh-CN"/>
        </w:rPr>
        <w:t xml:space="preserve"> to start the data collection</w:t>
      </w:r>
      <w:r w:rsidR="00525F10">
        <w:rPr>
          <w:rFonts w:ascii="Arial" w:hAnsi="Arial"/>
          <w:lang w:eastAsia="zh-CN"/>
        </w:rPr>
        <w:t xml:space="preserve"> </w:t>
      </w:r>
      <w:r w:rsidR="007A529C">
        <w:rPr>
          <w:rFonts w:ascii="Arial" w:hAnsi="Arial"/>
          <w:lang w:eastAsia="zh-CN"/>
        </w:rPr>
        <w:t xml:space="preserve">when the UE ends up in poor coverage regions, or </w:t>
      </w:r>
      <w:r w:rsidR="00014A74">
        <w:rPr>
          <w:rFonts w:ascii="Arial" w:hAnsi="Arial"/>
          <w:lang w:eastAsia="zh-CN"/>
        </w:rPr>
        <w:t xml:space="preserve">in proximity of cell borders. </w:t>
      </w:r>
    </w:p>
    <w:p w14:paraId="2F6F8CD8" w14:textId="3EAD0B76" w:rsidR="00935A2F" w:rsidRDefault="006A562D" w:rsidP="00E773C0">
      <w:pPr>
        <w:pStyle w:val="Proposal"/>
      </w:pPr>
      <w:bookmarkStart w:id="7" w:name="_Toc149898575"/>
      <w:r>
        <w:t>Related to data collection for NW-side model</w:t>
      </w:r>
      <w:r w:rsidR="00AB3078">
        <w:t xml:space="preserve"> training</w:t>
      </w:r>
      <w:r>
        <w:t xml:space="preserve">, the UE </w:t>
      </w:r>
      <w:r w:rsidR="005479CE">
        <w:t>should perform me</w:t>
      </w:r>
      <w:r w:rsidR="00007908">
        <w:t>asurements based on a L3 configuration indicating the resources</w:t>
      </w:r>
      <w:r w:rsidR="003B30B2">
        <w:t xml:space="preserve"> (CSI-RS/SSB)</w:t>
      </w:r>
      <w:r w:rsidR="00007908">
        <w:t xml:space="preserve"> specifically configured</w:t>
      </w:r>
      <w:r w:rsidR="00935A2F">
        <w:t xml:space="preserve"> for training purposes.</w:t>
      </w:r>
      <w:bookmarkEnd w:id="7"/>
    </w:p>
    <w:p w14:paraId="0C9F3458" w14:textId="523248FA" w:rsidR="00E773C0" w:rsidRDefault="00935A2F" w:rsidP="00E773C0">
      <w:pPr>
        <w:pStyle w:val="Proposal"/>
      </w:pPr>
      <w:bookmarkStart w:id="8" w:name="_Toc149898576"/>
      <w:r>
        <w:t>Related to data collection for NW-side model</w:t>
      </w:r>
      <w:r w:rsidR="00AB3078">
        <w:t xml:space="preserve"> training</w:t>
      </w:r>
      <w:r>
        <w:t xml:space="preserve">, the UE may start </w:t>
      </w:r>
      <w:r w:rsidR="00D96C6C">
        <w:t>logging</w:t>
      </w:r>
      <w:r>
        <w:t xml:space="preserve"> data upon receiving a L3 configuration for training purposes, or upon </w:t>
      </w:r>
      <w:r w:rsidR="00B01356">
        <w:t xml:space="preserve">fulfilling certain events, e.g. </w:t>
      </w:r>
      <w:r w:rsidR="00B1139F">
        <w:t>the UE starts the data collection when it ends up in poor coverage regions</w:t>
      </w:r>
      <w:r w:rsidR="001A34BA">
        <w:t>.</w:t>
      </w:r>
      <w:bookmarkEnd w:id="8"/>
    </w:p>
    <w:p w14:paraId="34FC3174" w14:textId="53BEB767" w:rsidR="00B1139F" w:rsidRPr="007900D3" w:rsidRDefault="006D32B3" w:rsidP="006D32B3">
      <w:pPr>
        <w:rPr>
          <w:rFonts w:ascii="Arial" w:hAnsi="Arial"/>
          <w:lang w:eastAsia="zh-CN"/>
        </w:rPr>
      </w:pPr>
      <w:r w:rsidRPr="007900D3">
        <w:rPr>
          <w:rFonts w:ascii="Arial" w:hAnsi="Arial"/>
          <w:lang w:eastAsia="zh-CN"/>
        </w:rPr>
        <w:t>Related to the reporting</w:t>
      </w:r>
      <w:r w:rsidR="00830CD0" w:rsidRPr="007900D3">
        <w:rPr>
          <w:rFonts w:ascii="Arial" w:hAnsi="Arial"/>
          <w:lang w:eastAsia="zh-CN"/>
        </w:rPr>
        <w:t xml:space="preserve"> of the collected data</w:t>
      </w:r>
      <w:r w:rsidR="00EF6442" w:rsidRPr="007900D3">
        <w:rPr>
          <w:rFonts w:ascii="Arial" w:hAnsi="Arial"/>
          <w:lang w:eastAsia="zh-CN"/>
        </w:rPr>
        <w:t xml:space="preserve"> (principle 2 above)</w:t>
      </w:r>
      <w:r w:rsidR="000E2574" w:rsidRPr="007900D3">
        <w:rPr>
          <w:rFonts w:ascii="Arial" w:hAnsi="Arial"/>
          <w:lang w:eastAsia="zh-CN"/>
        </w:rPr>
        <w:t xml:space="preserve">, the L3 configuration may indicate the periodicity </w:t>
      </w:r>
      <w:r w:rsidR="008D4FE6" w:rsidRPr="007900D3">
        <w:rPr>
          <w:rFonts w:ascii="Arial" w:hAnsi="Arial"/>
          <w:lang w:eastAsia="zh-CN"/>
        </w:rPr>
        <w:t xml:space="preserve">or the </w:t>
      </w:r>
      <w:r w:rsidR="00345D15" w:rsidRPr="007900D3">
        <w:rPr>
          <w:rFonts w:ascii="Arial" w:hAnsi="Arial"/>
          <w:lang w:eastAsia="zh-CN"/>
        </w:rPr>
        <w:t xml:space="preserve">conditions/events </w:t>
      </w:r>
      <w:r w:rsidR="008D4FE6" w:rsidRPr="007900D3">
        <w:rPr>
          <w:rFonts w:ascii="Arial" w:hAnsi="Arial"/>
          <w:lang w:eastAsia="zh-CN"/>
        </w:rPr>
        <w:t>under which the UE should report the collected data</w:t>
      </w:r>
      <w:r w:rsidR="00B661A1" w:rsidRPr="007900D3">
        <w:rPr>
          <w:rFonts w:ascii="Arial" w:hAnsi="Arial"/>
          <w:lang w:eastAsia="zh-CN"/>
        </w:rPr>
        <w:t xml:space="preserve"> or</w:t>
      </w:r>
      <w:r w:rsidR="00B60A44" w:rsidRPr="007900D3">
        <w:rPr>
          <w:rFonts w:ascii="Arial" w:hAnsi="Arial"/>
          <w:lang w:eastAsia="zh-CN"/>
        </w:rPr>
        <w:t xml:space="preserve"> if the data should be transmitted when the NW requests them, similarly</w:t>
      </w:r>
      <w:r w:rsidR="00D54A9A" w:rsidRPr="007900D3">
        <w:rPr>
          <w:rFonts w:ascii="Arial" w:hAnsi="Arial"/>
          <w:lang w:eastAsia="zh-CN"/>
        </w:rPr>
        <w:t xml:space="preserve"> to the approach </w:t>
      </w:r>
      <w:r w:rsidR="00014C06" w:rsidRPr="007900D3">
        <w:rPr>
          <w:rFonts w:ascii="Arial" w:hAnsi="Arial"/>
          <w:lang w:eastAsia="zh-CN"/>
        </w:rPr>
        <w:t>already used in logged MDT and for all the SON reports</w:t>
      </w:r>
      <w:r w:rsidR="00D74EDF" w:rsidRPr="007900D3">
        <w:rPr>
          <w:rFonts w:ascii="Arial" w:hAnsi="Arial"/>
          <w:lang w:eastAsia="zh-CN"/>
        </w:rPr>
        <w:t>.</w:t>
      </w:r>
    </w:p>
    <w:p w14:paraId="297822EC" w14:textId="53CA8A42" w:rsidR="00B60A44" w:rsidRDefault="00B60A44" w:rsidP="00B60A44">
      <w:pPr>
        <w:pStyle w:val="Proposal"/>
      </w:pPr>
      <w:bookmarkStart w:id="9" w:name="_Toc149898577"/>
      <w:r>
        <w:t>Related to data collection for NW-side model</w:t>
      </w:r>
      <w:r w:rsidR="00AB3078">
        <w:t xml:space="preserve"> training</w:t>
      </w:r>
      <w:r>
        <w:t>, a L3 configuration indicat</w:t>
      </w:r>
      <w:r w:rsidR="00D2022C">
        <w:t xml:space="preserve">e whether the reporting </w:t>
      </w:r>
      <w:r w:rsidR="00EF6442">
        <w:t xml:space="preserve">of collected </w:t>
      </w:r>
      <w:r w:rsidR="00D2022C">
        <w:t>should be periodic, or event-based or if the gNB s</w:t>
      </w:r>
      <w:r w:rsidR="00EF6442">
        <w:t>hould request the collected data.</w:t>
      </w:r>
      <w:bookmarkEnd w:id="9"/>
    </w:p>
    <w:p w14:paraId="4DB604D0" w14:textId="3F19DD62" w:rsidR="00EF6442" w:rsidRDefault="00EF6442" w:rsidP="00EF6442">
      <w:pPr>
        <w:rPr>
          <w:rFonts w:ascii="Arial" w:hAnsi="Arial"/>
          <w:lang w:eastAsia="zh-CN"/>
        </w:rPr>
      </w:pPr>
      <w:r w:rsidRPr="00D71A30">
        <w:rPr>
          <w:rFonts w:ascii="Arial" w:hAnsi="Arial"/>
          <w:lang w:eastAsia="zh-CN"/>
        </w:rPr>
        <w:t xml:space="preserve">Related to the </w:t>
      </w:r>
      <w:r w:rsidR="006C456A" w:rsidRPr="00D71A30">
        <w:rPr>
          <w:rFonts w:ascii="Arial" w:hAnsi="Arial"/>
          <w:lang w:eastAsia="zh-CN"/>
        </w:rPr>
        <w:t>requirements on UE memory (principle 3 above),</w:t>
      </w:r>
      <w:r w:rsidR="006C456A" w:rsidRPr="006C456A">
        <w:rPr>
          <w:rFonts w:ascii="Arial" w:hAnsi="Arial"/>
          <w:lang w:eastAsia="zh-CN"/>
        </w:rPr>
        <w:t xml:space="preserve"> </w:t>
      </w:r>
      <w:r w:rsidR="006C456A">
        <w:rPr>
          <w:rFonts w:ascii="Arial" w:hAnsi="Arial"/>
          <w:lang w:eastAsia="zh-CN"/>
        </w:rPr>
        <w:t xml:space="preserve">one concern raised during the email discussion </w:t>
      </w:r>
      <w:r w:rsidR="006C456A" w:rsidRPr="00045D97">
        <w:rPr>
          <w:rFonts w:ascii="Arial" w:hAnsi="Arial"/>
          <w:lang w:eastAsia="zh-CN"/>
        </w:rPr>
        <w:t>[Post123][059]</w:t>
      </w:r>
      <w:r w:rsidR="00D71A30">
        <w:rPr>
          <w:rFonts w:ascii="Arial" w:hAnsi="Arial"/>
          <w:lang w:eastAsia="zh-CN"/>
        </w:rPr>
        <w:t xml:space="preserve"> </w:t>
      </w:r>
      <w:r w:rsidR="00D71A30">
        <w:rPr>
          <w:rFonts w:ascii="Arial" w:hAnsi="Arial"/>
          <w:lang w:eastAsia="zh-CN"/>
        </w:rPr>
        <w:fldChar w:fldCharType="begin"/>
      </w:r>
      <w:r w:rsidR="00D71A30">
        <w:rPr>
          <w:rFonts w:ascii="Arial" w:hAnsi="Arial"/>
          <w:lang w:eastAsia="zh-CN"/>
        </w:rPr>
        <w:instrText xml:space="preserve"> REF _Ref149768520 \r \h  \* MERGEFORMAT </w:instrText>
      </w:r>
      <w:r w:rsidR="00D71A30">
        <w:rPr>
          <w:rFonts w:ascii="Arial" w:hAnsi="Arial"/>
          <w:lang w:eastAsia="zh-CN"/>
        </w:rPr>
      </w:r>
      <w:r w:rsidR="00D71A30">
        <w:rPr>
          <w:rFonts w:ascii="Arial" w:hAnsi="Arial"/>
          <w:lang w:eastAsia="zh-CN"/>
        </w:rPr>
        <w:fldChar w:fldCharType="separate"/>
      </w:r>
      <w:r w:rsidR="00D71A30">
        <w:rPr>
          <w:rFonts w:ascii="Arial" w:hAnsi="Arial"/>
          <w:lang w:eastAsia="zh-CN"/>
        </w:rPr>
        <w:t>[1]</w:t>
      </w:r>
      <w:r w:rsidR="00D71A30">
        <w:rPr>
          <w:rFonts w:ascii="Arial" w:hAnsi="Arial"/>
          <w:lang w:eastAsia="zh-CN"/>
        </w:rPr>
        <w:fldChar w:fldCharType="end"/>
      </w:r>
      <w:r w:rsidR="006C456A">
        <w:rPr>
          <w:rFonts w:ascii="Arial" w:hAnsi="Arial"/>
          <w:lang w:eastAsia="zh-CN"/>
        </w:rPr>
        <w:t xml:space="preserve"> is that the above </w:t>
      </w:r>
      <w:r w:rsidR="00215D4F">
        <w:rPr>
          <w:rFonts w:ascii="Arial" w:hAnsi="Arial"/>
          <w:lang w:eastAsia="zh-CN"/>
        </w:rPr>
        <w:t>principles</w:t>
      </w:r>
      <w:r w:rsidR="006C456A">
        <w:rPr>
          <w:rFonts w:ascii="Arial" w:hAnsi="Arial"/>
          <w:lang w:eastAsia="zh-CN"/>
        </w:rPr>
        <w:t xml:space="preserve"> implies the UE </w:t>
      </w:r>
      <w:r w:rsidR="00215D4F">
        <w:rPr>
          <w:rFonts w:ascii="Arial" w:hAnsi="Arial"/>
          <w:lang w:eastAsia="zh-CN"/>
        </w:rPr>
        <w:t>logging</w:t>
      </w:r>
      <w:r w:rsidR="006C456A">
        <w:rPr>
          <w:rFonts w:ascii="Arial" w:hAnsi="Arial"/>
          <w:lang w:eastAsia="zh-CN"/>
        </w:rPr>
        <w:t xml:space="preserve"> measurements for some time, and hence increasing the UE memory consumption. This is a valid concern that RAN2 should address. For example, RAN2 could study minimum UE requirements, as it is for MDT, so that the UE is not mandated to store an indefinite amount of data. As a reference, according to TS 38.306, it is noted that for logged MDT, the minimum memory size is 64KB</w:t>
      </w:r>
      <w:r w:rsidR="001D03B5">
        <w:rPr>
          <w:rFonts w:ascii="Arial" w:hAnsi="Arial"/>
          <w:lang w:eastAsia="zh-CN"/>
        </w:rPr>
        <w:t>.</w:t>
      </w:r>
      <w:r w:rsidR="001824E8">
        <w:rPr>
          <w:rFonts w:ascii="Arial" w:hAnsi="Arial"/>
          <w:lang w:eastAsia="zh-CN"/>
        </w:rPr>
        <w:t xml:space="preserve"> </w:t>
      </w:r>
      <w:r w:rsidR="00AF202B">
        <w:rPr>
          <w:rFonts w:ascii="Arial" w:hAnsi="Arial"/>
          <w:lang w:eastAsia="zh-CN"/>
        </w:rPr>
        <w:t>In case the memory is not available, the UE may indicate to the network that data collection for the NW-side model training purposes is not possible.</w:t>
      </w:r>
    </w:p>
    <w:p w14:paraId="364A4570" w14:textId="3F95541D" w:rsidR="003241C5" w:rsidRDefault="00B85050" w:rsidP="00B85050">
      <w:pPr>
        <w:pStyle w:val="Proposal"/>
      </w:pPr>
      <w:bookmarkStart w:id="10" w:name="_Toc149898578"/>
      <w:r>
        <w:t>Related to data collection for NW-side model</w:t>
      </w:r>
      <w:r w:rsidR="00D22AB4">
        <w:t xml:space="preserve"> training</w:t>
      </w:r>
      <w:r>
        <w:t xml:space="preserve">, </w:t>
      </w:r>
      <w:r w:rsidR="00696F9F">
        <w:t xml:space="preserve">in order to take into account </w:t>
      </w:r>
      <w:r w:rsidR="001458CF">
        <w:t xml:space="preserve">the UE memory consumption due to data collection, </w:t>
      </w:r>
      <w:r w:rsidR="00DE77FA">
        <w:t xml:space="preserve">RAN2 </w:t>
      </w:r>
      <w:r w:rsidR="00141E3B">
        <w:t>to define</w:t>
      </w:r>
      <w:r w:rsidR="003241C5">
        <w:t>:</w:t>
      </w:r>
      <w:bookmarkEnd w:id="10"/>
    </w:p>
    <w:p w14:paraId="0750461C" w14:textId="78252B19" w:rsidR="00B85050" w:rsidRDefault="003241C5" w:rsidP="003241C5">
      <w:pPr>
        <w:pStyle w:val="Proposal"/>
        <w:numPr>
          <w:ilvl w:val="1"/>
          <w:numId w:val="2"/>
        </w:numPr>
      </w:pPr>
      <w:bookmarkStart w:id="11" w:name="_Toc149898579"/>
      <w:r>
        <w:t>A</w:t>
      </w:r>
      <w:r w:rsidR="00B85050">
        <w:t xml:space="preserve"> minimum requirement on the </w:t>
      </w:r>
      <w:r w:rsidR="00C715FD">
        <w:t xml:space="preserve">UE </w:t>
      </w:r>
      <w:r w:rsidR="00B85050">
        <w:t>memory size</w:t>
      </w:r>
      <w:r w:rsidR="00C715FD">
        <w:t xml:space="preserve"> for</w:t>
      </w:r>
      <w:r w:rsidR="007072CE">
        <w:t xml:space="preserve"> data collection</w:t>
      </w:r>
      <w:r w:rsidR="00546DEF">
        <w:t xml:space="preserve"> for </w:t>
      </w:r>
      <w:r w:rsidR="00D658E8">
        <w:t>NW-side model training</w:t>
      </w:r>
      <w:r w:rsidR="007072CE">
        <w:t>.</w:t>
      </w:r>
      <w:bookmarkEnd w:id="11"/>
    </w:p>
    <w:p w14:paraId="3672663B" w14:textId="7F6A2823" w:rsidR="00FE3297" w:rsidRPr="00F326EE" w:rsidRDefault="00226284" w:rsidP="009F7EFB">
      <w:pPr>
        <w:pStyle w:val="Proposal"/>
        <w:numPr>
          <w:ilvl w:val="1"/>
          <w:numId w:val="2"/>
        </w:numPr>
      </w:pPr>
      <w:bookmarkStart w:id="12" w:name="_Toc149898580"/>
      <w:r>
        <w:t xml:space="preserve">Condition on the UE memory availability for the UE </w:t>
      </w:r>
      <w:r w:rsidR="00D658E8">
        <w:t>to perform data collection for NW-side model training</w:t>
      </w:r>
      <w:r w:rsidR="00166273">
        <w:t>.</w:t>
      </w:r>
      <w:bookmarkEnd w:id="12"/>
    </w:p>
    <w:p w14:paraId="763232E8" w14:textId="1F007701" w:rsidR="00851805" w:rsidRPr="00B971CB" w:rsidRDefault="00851805" w:rsidP="00C478A8">
      <w:pPr>
        <w:pStyle w:val="Heading3"/>
      </w:pPr>
      <w:r w:rsidRPr="00B971CB">
        <w:lastRenderedPageBreak/>
        <w:t>2.</w:t>
      </w:r>
      <w:r w:rsidR="00C478A8">
        <w:t>1</w:t>
      </w:r>
      <w:r>
        <w:t>.2</w:t>
      </w:r>
      <w:r>
        <w:tab/>
        <w:t>P</w:t>
      </w:r>
      <w:r w:rsidRPr="00B971CB">
        <w:t>erformance monitoring</w:t>
      </w:r>
    </w:p>
    <w:p w14:paraId="7ED7E1BE" w14:textId="15310EE7" w:rsidR="00851805" w:rsidRDefault="00851805" w:rsidP="00851805">
      <w:pPr>
        <w:pStyle w:val="BodyText"/>
        <w:rPr>
          <w:rFonts w:cs="Arial"/>
          <w:lang w:val="en-AU"/>
        </w:rPr>
      </w:pPr>
      <w:r>
        <w:t>For performance monitoring of NW</w:t>
      </w:r>
      <w:r w:rsidR="00833C88">
        <w:t>-</w:t>
      </w:r>
      <w:r w:rsidR="00833C88" w:rsidRPr="00D320B9">
        <w:t>side</w:t>
      </w:r>
      <w:r>
        <w:t xml:space="preserve"> models, the NW can in principle use off-the-shelf techniques to evaluate the performance of its own models, e.g., legacy L1/L3 measurements. </w:t>
      </w:r>
    </w:p>
    <w:p w14:paraId="3AFC32C8" w14:textId="3A154136" w:rsidR="00851805" w:rsidRDefault="00851805" w:rsidP="00851805">
      <w:pPr>
        <w:pStyle w:val="BodyText"/>
        <w:rPr>
          <w:rFonts w:cs="Arial"/>
          <w:lang w:val="en-AU"/>
        </w:rPr>
      </w:pPr>
      <w:r>
        <w:rPr>
          <w:rFonts w:cs="Arial"/>
          <w:lang w:val="en-AU"/>
        </w:rPr>
        <w:t>Whether there is the need to improve the current L1 reporting or L3 RRC measurements for the sake of NW</w:t>
      </w:r>
      <w:r w:rsidR="00833C88">
        <w:t>-</w:t>
      </w:r>
      <w:r w:rsidR="00833C88" w:rsidRPr="00D320B9">
        <w:t>side</w:t>
      </w:r>
      <w:r>
        <w:rPr>
          <w:rFonts w:cs="Arial"/>
          <w:lang w:val="en-AU"/>
        </w:rPr>
        <w:t xml:space="preserve"> model monitoring should be however studied </w:t>
      </w:r>
      <w:r w:rsidR="00430952">
        <w:rPr>
          <w:rFonts w:cs="Arial"/>
          <w:lang w:val="en-AU"/>
        </w:rPr>
        <w:t xml:space="preserve">in </w:t>
      </w:r>
      <w:r>
        <w:rPr>
          <w:rFonts w:cs="Arial"/>
          <w:lang w:val="en-AU"/>
        </w:rPr>
        <w:t>RAN1. For example, the UE may need to be configured to collect data within a time window and then report measurement samples in the measured period, i.e., somewhat like the data collection mechanism for training, but with a different time scale.</w:t>
      </w:r>
    </w:p>
    <w:p w14:paraId="2085CB51" w14:textId="162B9055" w:rsidR="00851805" w:rsidRDefault="00851805" w:rsidP="00851805">
      <w:pPr>
        <w:pStyle w:val="Proposal"/>
      </w:pPr>
      <w:bookmarkStart w:id="13" w:name="_Toc149898581"/>
      <w:r>
        <w:t>For NW</w:t>
      </w:r>
      <w:r w:rsidR="00833C88">
        <w:t>-</w:t>
      </w:r>
      <w:r w:rsidR="00833C88" w:rsidRPr="00D320B9">
        <w:t>side</w:t>
      </w:r>
      <w:r>
        <w:t xml:space="preserve"> performance monitoring, RAN2 waits </w:t>
      </w:r>
      <w:r w:rsidR="00E3397C">
        <w:t xml:space="preserve">for </w:t>
      </w:r>
      <w:r>
        <w:t xml:space="preserve">RAN1 </w:t>
      </w:r>
      <w:r w:rsidR="00E3397C">
        <w:t>input</w:t>
      </w:r>
      <w:r>
        <w:t xml:space="preserve"> on the need to enhance the L1 reporting configuration or the L3 RRC measurement configuration and reporting.</w:t>
      </w:r>
      <w:bookmarkEnd w:id="13"/>
    </w:p>
    <w:p w14:paraId="47D59B4C" w14:textId="626C8A49" w:rsidR="00851805" w:rsidRPr="00D85E86" w:rsidRDefault="00851805" w:rsidP="00946760">
      <w:pPr>
        <w:pStyle w:val="Heading2"/>
      </w:pPr>
      <w:r>
        <w:t>2.2</w:t>
      </w:r>
      <w:r>
        <w:tab/>
      </w:r>
      <w:r w:rsidRPr="00D85E86">
        <w:t>UE</w:t>
      </w:r>
      <w:r w:rsidR="00833C88">
        <w:t>-</w:t>
      </w:r>
      <w:r w:rsidR="00833C88" w:rsidRPr="00D320B9">
        <w:t>side</w:t>
      </w:r>
      <w:r>
        <w:t xml:space="preserve"> models</w:t>
      </w:r>
      <w:r w:rsidR="00F7269B">
        <w:t xml:space="preserve"> for CSI prediction/beam management</w:t>
      </w:r>
    </w:p>
    <w:p w14:paraId="68B38747" w14:textId="7D4068CA" w:rsidR="00851805" w:rsidRPr="00D85E86" w:rsidRDefault="00851805" w:rsidP="002D4DB1">
      <w:pPr>
        <w:pStyle w:val="Heading3"/>
      </w:pPr>
      <w:r>
        <w:t>2.</w:t>
      </w:r>
      <w:r w:rsidR="002D4DB1">
        <w:t>2</w:t>
      </w:r>
      <w:r>
        <w:t>.1</w:t>
      </w:r>
      <w:r>
        <w:tab/>
        <w:t>T</w:t>
      </w:r>
      <w:r w:rsidRPr="00D85E86">
        <w:t>raining</w:t>
      </w:r>
    </w:p>
    <w:p w14:paraId="6B7E3FC4" w14:textId="6FA136D3" w:rsidR="00825D3C" w:rsidRDefault="00430EA6" w:rsidP="00430EA6">
      <w:pPr>
        <w:pStyle w:val="BodyText"/>
        <w:rPr>
          <w:rFonts w:eastAsia="Times New Roman"/>
        </w:rPr>
      </w:pPr>
      <w:r w:rsidRPr="007B5E9E">
        <w:rPr>
          <w:rFonts w:eastAsia="Times New Roman"/>
        </w:rPr>
        <w:t xml:space="preserve">During </w:t>
      </w:r>
      <w:r>
        <w:rPr>
          <w:rFonts w:eastAsia="Times New Roman"/>
        </w:rPr>
        <w:t>the last RAN2 meetings</w:t>
      </w:r>
      <w:r w:rsidRPr="007B5E9E">
        <w:rPr>
          <w:rFonts w:eastAsia="Times New Roman"/>
        </w:rPr>
        <w:t xml:space="preserve">, it was </w:t>
      </w:r>
      <w:r>
        <w:rPr>
          <w:rFonts w:eastAsia="Times New Roman"/>
        </w:rPr>
        <w:t>discussed at length in RAN2 whether data collection protocols available outside RAN could be used for the purpose of UE-side model training</w:t>
      </w:r>
      <w:r w:rsidR="00825D3C">
        <w:rPr>
          <w:rFonts w:eastAsia="Times New Roman"/>
        </w:rPr>
        <w:t xml:space="preserve">, but no conclusion has been reached yet. The proposals captured but not discussed/agreed from the email discussion </w:t>
      </w:r>
      <w:r w:rsidR="00825D3C">
        <w:rPr>
          <w:rFonts w:eastAsia="Times New Roman"/>
        </w:rPr>
        <w:fldChar w:fldCharType="begin"/>
      </w:r>
      <w:r w:rsidR="00825D3C">
        <w:rPr>
          <w:rFonts w:eastAsia="Times New Roman"/>
        </w:rPr>
        <w:instrText xml:space="preserve"> REF _Ref149768520 \r \h </w:instrText>
      </w:r>
      <w:r w:rsidR="00825D3C">
        <w:rPr>
          <w:rFonts w:eastAsia="Times New Roman"/>
        </w:rPr>
      </w:r>
      <w:r w:rsidR="00825D3C">
        <w:rPr>
          <w:rFonts w:eastAsia="Times New Roman"/>
        </w:rPr>
        <w:fldChar w:fldCharType="separate"/>
      </w:r>
      <w:r w:rsidR="00825D3C">
        <w:rPr>
          <w:rFonts w:eastAsia="Times New Roman"/>
        </w:rPr>
        <w:t>[1]</w:t>
      </w:r>
      <w:r w:rsidR="00825D3C">
        <w:rPr>
          <w:rFonts w:eastAsia="Times New Roman"/>
        </w:rPr>
        <w:fldChar w:fldCharType="end"/>
      </w:r>
      <w:r w:rsidR="00EF6361">
        <w:rPr>
          <w:rFonts w:eastAsia="Times New Roman"/>
        </w:rPr>
        <w:t xml:space="preserve"> were the following.</w:t>
      </w:r>
    </w:p>
    <w:tbl>
      <w:tblPr>
        <w:tblStyle w:val="TableGrid"/>
        <w:tblW w:w="0" w:type="auto"/>
        <w:tblLook w:val="04A0" w:firstRow="1" w:lastRow="0" w:firstColumn="1" w:lastColumn="0" w:noHBand="0" w:noVBand="1"/>
      </w:tblPr>
      <w:tblGrid>
        <w:gridCol w:w="9629"/>
      </w:tblGrid>
      <w:tr w:rsidR="00381356" w14:paraId="70448A77" w14:textId="77777777" w:rsidTr="00381356">
        <w:tc>
          <w:tcPr>
            <w:tcW w:w="9629" w:type="dxa"/>
          </w:tcPr>
          <w:p w14:paraId="4907140E" w14:textId="49505D33" w:rsidR="00381356" w:rsidRPr="00381356" w:rsidRDefault="00381356" w:rsidP="00430EA6">
            <w:pPr>
              <w:pStyle w:val="BodyText"/>
              <w:rPr>
                <w:rFonts w:eastAsia="Times New Roman"/>
                <w:b/>
                <w:bCs/>
                <w:sz w:val="20"/>
                <w:szCs w:val="20"/>
                <w:u w:val="single"/>
                <w:lang w:val="en-GB"/>
              </w:rPr>
            </w:pPr>
            <w:r w:rsidRPr="00381356">
              <w:rPr>
                <w:rFonts w:eastAsia="Times New Roman"/>
                <w:b/>
                <w:bCs/>
                <w:sz w:val="20"/>
                <w:szCs w:val="20"/>
                <w:u w:val="single"/>
                <w:lang w:val="en-GB"/>
              </w:rPr>
              <w:t xml:space="preserve">Proposals </w:t>
            </w:r>
            <w:r w:rsidR="00F72A02">
              <w:rPr>
                <w:rFonts w:eastAsia="Times New Roman"/>
                <w:b/>
                <w:bCs/>
                <w:sz w:val="20"/>
                <w:szCs w:val="20"/>
                <w:u w:val="single"/>
                <w:lang w:val="en-GB"/>
              </w:rPr>
              <w:t xml:space="preserve">related to UE-side model data collection </w:t>
            </w:r>
            <w:r w:rsidRPr="00381356">
              <w:rPr>
                <w:rFonts w:eastAsia="Times New Roman"/>
                <w:b/>
                <w:bCs/>
                <w:sz w:val="20"/>
                <w:szCs w:val="20"/>
                <w:u w:val="single"/>
                <w:lang w:val="en-GB"/>
              </w:rPr>
              <w:t xml:space="preserve">captured in [Post123][059] </w:t>
            </w:r>
            <w:r w:rsidRPr="00381356">
              <w:rPr>
                <w:rFonts w:eastAsia="Times New Roman"/>
                <w:b/>
                <w:bCs/>
                <w:u w:val="single"/>
              </w:rPr>
              <w:fldChar w:fldCharType="begin"/>
            </w:r>
            <w:r w:rsidRPr="00381356">
              <w:rPr>
                <w:rFonts w:eastAsia="Times New Roman"/>
                <w:b/>
                <w:bCs/>
                <w:sz w:val="20"/>
                <w:szCs w:val="20"/>
                <w:u w:val="single"/>
                <w:lang w:val="en-GB"/>
              </w:rPr>
              <w:instrText xml:space="preserve"> REF _Ref149768520 \r \h  \* MERGEFORMAT </w:instrText>
            </w:r>
            <w:r w:rsidRPr="00381356">
              <w:rPr>
                <w:rFonts w:eastAsia="Times New Roman"/>
                <w:b/>
                <w:bCs/>
                <w:u w:val="single"/>
              </w:rPr>
            </w:r>
            <w:r w:rsidRPr="00381356">
              <w:rPr>
                <w:rFonts w:eastAsia="Times New Roman"/>
                <w:b/>
                <w:bCs/>
                <w:u w:val="single"/>
              </w:rPr>
              <w:fldChar w:fldCharType="separate"/>
            </w:r>
            <w:r w:rsidRPr="00381356">
              <w:rPr>
                <w:rFonts w:eastAsia="Times New Roman"/>
                <w:b/>
                <w:bCs/>
                <w:sz w:val="20"/>
                <w:szCs w:val="20"/>
                <w:u w:val="single"/>
                <w:lang w:val="en-GB"/>
              </w:rPr>
              <w:t>[1]</w:t>
            </w:r>
            <w:r w:rsidRPr="00381356">
              <w:rPr>
                <w:rFonts w:eastAsia="Times New Roman"/>
                <w:b/>
                <w:bCs/>
                <w:u w:val="single"/>
              </w:rPr>
              <w:fldChar w:fldCharType="end"/>
            </w:r>
            <w:r w:rsidRPr="00381356">
              <w:rPr>
                <w:rFonts w:eastAsia="Times New Roman"/>
                <w:b/>
                <w:bCs/>
                <w:sz w:val="20"/>
                <w:szCs w:val="20"/>
                <w:u w:val="single"/>
                <w:lang w:val="en-GB"/>
              </w:rPr>
              <w:t>:</w:t>
            </w:r>
          </w:p>
          <w:p w14:paraId="25B17EB1" w14:textId="77777777" w:rsidR="00381356" w:rsidRDefault="00381356" w:rsidP="00430EA6">
            <w:pPr>
              <w:pStyle w:val="BodyText"/>
              <w:rPr>
                <w:rFonts w:eastAsia="Times New Roman"/>
              </w:rPr>
            </w:pPr>
          </w:p>
          <w:p w14:paraId="4A81CA8E" w14:textId="78E238EC" w:rsidR="00381356" w:rsidRDefault="00381356" w:rsidP="00430EA6">
            <w:pPr>
              <w:pStyle w:val="BodyText"/>
              <w:rPr>
                <w:rFonts w:eastAsia="Times New Roman"/>
              </w:rPr>
            </w:pPr>
            <w:r>
              <w:rPr>
                <w:noProof/>
              </w:rPr>
              <w:drawing>
                <wp:inline distT="0" distB="0" distL="0" distR="0" wp14:anchorId="19AEBEA2" wp14:editId="5FD3FAEE">
                  <wp:extent cx="6120765" cy="1586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86230"/>
                          </a:xfrm>
                          <a:prstGeom prst="rect">
                            <a:avLst/>
                          </a:prstGeom>
                        </pic:spPr>
                      </pic:pic>
                    </a:graphicData>
                  </a:graphic>
                </wp:inline>
              </w:drawing>
            </w:r>
          </w:p>
        </w:tc>
      </w:tr>
    </w:tbl>
    <w:p w14:paraId="25C8FCB3" w14:textId="77777777" w:rsidR="00A56A53" w:rsidRDefault="00A56A53" w:rsidP="00430EA6">
      <w:pPr>
        <w:pStyle w:val="BodyText"/>
        <w:rPr>
          <w:rFonts w:eastAsia="Times New Roman"/>
        </w:rPr>
      </w:pPr>
    </w:p>
    <w:p w14:paraId="69217B59" w14:textId="15F3210C" w:rsidR="00C1324D" w:rsidRDefault="00E062FF" w:rsidP="00E062FF">
      <w:pPr>
        <w:pStyle w:val="BodyText"/>
        <w:rPr>
          <w:rFonts w:eastAsia="Times New Roman"/>
        </w:rPr>
      </w:pPr>
      <w:r>
        <w:rPr>
          <w:rFonts w:eastAsia="Times New Roman"/>
        </w:rPr>
        <w:t xml:space="preserve">We first note that the natural assumption for the UE-side model training is that the </w:t>
      </w:r>
      <w:r w:rsidR="00301269">
        <w:rPr>
          <w:rFonts w:eastAsia="Times New Roman"/>
        </w:rPr>
        <w:t xml:space="preserve">training </w:t>
      </w:r>
      <w:r>
        <w:rPr>
          <w:rFonts w:eastAsia="Times New Roman"/>
        </w:rPr>
        <w:t>is</w:t>
      </w:r>
      <w:r w:rsidR="00487ED9">
        <w:rPr>
          <w:rFonts w:eastAsia="Times New Roman"/>
        </w:rPr>
        <w:t xml:space="preserve"> performed in a UE-vendor specific OTT server</w:t>
      </w:r>
      <w:r>
        <w:rPr>
          <w:rFonts w:eastAsia="Times New Roman"/>
        </w:rPr>
        <w:t xml:space="preserve">, as it is also captured in the </w:t>
      </w:r>
      <w:r w:rsidR="000B14BA">
        <w:rPr>
          <w:rFonts w:eastAsia="Times New Roman"/>
        </w:rPr>
        <w:t>endorsed t</w:t>
      </w:r>
      <w:r>
        <w:rPr>
          <w:rFonts w:eastAsia="Times New Roman"/>
        </w:rPr>
        <w:t>able</w:t>
      </w:r>
      <w:r w:rsidR="000B14BA">
        <w:rPr>
          <w:rFonts w:eastAsia="Times New Roman"/>
        </w:rPr>
        <w:t xml:space="preserve"> in </w:t>
      </w:r>
      <w:r w:rsidR="000B14BA">
        <w:t xml:space="preserve">in </w:t>
      </w:r>
      <w:hyperlink r:id="rId12" w:history="1">
        <w:r w:rsidR="000B14BA" w:rsidRPr="009F2CED">
          <w:rPr>
            <w:rStyle w:val="Hyperlink"/>
            <w:i/>
            <w:iCs/>
          </w:rPr>
          <w:t>R2-2308286</w:t>
        </w:r>
      </w:hyperlink>
      <w:r w:rsidR="000B14BA">
        <w:t>.</w:t>
      </w:r>
      <w:r w:rsidR="00E47EB9">
        <w:t xml:space="preserve"> The training of UE-side models depends on measurements of the radio environment taken by the UE, which ultimately depend on the very specific UE characteristics (hardware, software). In order for</w:t>
      </w:r>
      <w:r w:rsidR="0006393D">
        <w:t xml:space="preserve"> AIML </w:t>
      </w:r>
      <w:r w:rsidR="00CA3A4C">
        <w:t xml:space="preserve">models to bring benefit, it is important that </w:t>
      </w:r>
      <w:r w:rsidR="0006393D">
        <w:t>the trained dataset fit</w:t>
      </w:r>
      <w:r w:rsidR="00CA3A4C">
        <w:t>s</w:t>
      </w:r>
      <w:r w:rsidR="0006393D">
        <w:t xml:space="preserve"> the way the inference is performed in the device</w:t>
      </w:r>
      <w:r w:rsidR="00CA3A4C">
        <w:t>, hence it is important that such proprietary UE properties are taken into account.</w:t>
      </w:r>
      <w:r>
        <w:rPr>
          <w:rFonts w:eastAsia="Times New Roman"/>
        </w:rPr>
        <w:t xml:space="preserve"> </w:t>
      </w:r>
      <w:r w:rsidR="002738E6">
        <w:rPr>
          <w:rFonts w:eastAsia="Times New Roman"/>
        </w:rPr>
        <w:t>F</w:t>
      </w:r>
      <w:r w:rsidR="00C1324D">
        <w:rPr>
          <w:rFonts w:eastAsia="Times New Roman"/>
        </w:rPr>
        <w:t>or example</w:t>
      </w:r>
      <w:r w:rsidR="00A021B9">
        <w:rPr>
          <w:rFonts w:eastAsia="Times New Roman"/>
        </w:rPr>
        <w:t>,</w:t>
      </w:r>
      <w:r w:rsidR="00C1324D">
        <w:rPr>
          <w:rFonts w:eastAsia="Times New Roman"/>
        </w:rPr>
        <w:t xml:space="preserve"> </w:t>
      </w:r>
      <w:r w:rsidR="002738E6">
        <w:rPr>
          <w:rFonts w:eastAsia="Times New Roman"/>
        </w:rPr>
        <w:t xml:space="preserve">it is not of interest </w:t>
      </w:r>
      <w:r w:rsidR="00C1324D">
        <w:rPr>
          <w:rFonts w:eastAsia="Times New Roman"/>
        </w:rPr>
        <w:t>for the gNB to get this information, since those data are</w:t>
      </w:r>
      <w:r w:rsidR="00DD1F9E">
        <w:rPr>
          <w:rFonts w:eastAsia="Times New Roman"/>
        </w:rPr>
        <w:t xml:space="preserve"> just intended for the </w:t>
      </w:r>
      <w:r w:rsidR="002738E6">
        <w:rPr>
          <w:rFonts w:eastAsia="Times New Roman"/>
        </w:rPr>
        <w:t>UE-side model training</w:t>
      </w:r>
      <w:r w:rsidR="00783679">
        <w:rPr>
          <w:rFonts w:eastAsia="Times New Roman"/>
        </w:rPr>
        <w:t xml:space="preserve">, and they do not need to be visible </w:t>
      </w:r>
      <w:r w:rsidR="00CC0AE5">
        <w:rPr>
          <w:rFonts w:eastAsia="Times New Roman"/>
        </w:rPr>
        <w:t>at</w:t>
      </w:r>
      <w:r w:rsidR="00783679">
        <w:rPr>
          <w:rFonts w:eastAsia="Times New Roman"/>
        </w:rPr>
        <w:t xml:space="preserve"> the gNB</w:t>
      </w:r>
      <w:r w:rsidR="002738E6">
        <w:rPr>
          <w:rFonts w:eastAsia="Times New Roman"/>
        </w:rPr>
        <w:t>.</w:t>
      </w:r>
      <w:r w:rsidR="00A021B9">
        <w:rPr>
          <w:rFonts w:eastAsia="Times New Roman"/>
        </w:rPr>
        <w:t xml:space="preserve"> </w:t>
      </w:r>
      <w:r w:rsidR="00CC0AE5">
        <w:rPr>
          <w:rFonts w:eastAsia="Times New Roman"/>
        </w:rPr>
        <w:t xml:space="preserve">That would otherwise complicate the </w:t>
      </w:r>
      <w:r w:rsidR="00625616">
        <w:rPr>
          <w:rFonts w:eastAsia="Times New Roman"/>
        </w:rPr>
        <w:t xml:space="preserve">network complexity and also the specification impact. The </w:t>
      </w:r>
      <w:r w:rsidR="00C6055B">
        <w:rPr>
          <w:rFonts w:eastAsia="Times New Roman"/>
        </w:rPr>
        <w:t>NW</w:t>
      </w:r>
      <w:r w:rsidR="00625616">
        <w:rPr>
          <w:rFonts w:eastAsia="Times New Roman"/>
        </w:rPr>
        <w:t xml:space="preserve"> </w:t>
      </w:r>
      <w:r w:rsidR="005C0EE6">
        <w:rPr>
          <w:rFonts w:eastAsia="Times New Roman"/>
        </w:rPr>
        <w:t xml:space="preserve">can anyhow </w:t>
      </w:r>
      <w:r w:rsidR="00625616">
        <w:rPr>
          <w:rFonts w:eastAsia="Times New Roman"/>
        </w:rPr>
        <w:t>collect data</w:t>
      </w:r>
      <w:r w:rsidR="00D80987">
        <w:rPr>
          <w:rFonts w:eastAsia="Times New Roman"/>
        </w:rPr>
        <w:t xml:space="preserve"> from UEs, </w:t>
      </w:r>
      <w:r w:rsidR="00C6055B">
        <w:rPr>
          <w:rFonts w:eastAsia="Times New Roman"/>
        </w:rPr>
        <w:t>by using the tools fo</w:t>
      </w:r>
      <w:r w:rsidR="005C0EE6">
        <w:rPr>
          <w:rFonts w:eastAsia="Times New Roman"/>
        </w:rPr>
        <w:t xml:space="preserve">r NW-side model training, </w:t>
      </w:r>
      <w:r w:rsidR="00D80987">
        <w:rPr>
          <w:rFonts w:eastAsia="Times New Roman"/>
        </w:rPr>
        <w:t xml:space="preserve">e.g. </w:t>
      </w:r>
      <w:r w:rsidR="005C0EE6">
        <w:rPr>
          <w:rFonts w:eastAsia="Times New Roman"/>
        </w:rPr>
        <w:t>L3/MDT reporting.</w:t>
      </w:r>
      <w:r w:rsidR="00935607">
        <w:rPr>
          <w:rFonts w:eastAsia="Times New Roman"/>
        </w:rPr>
        <w:t xml:space="preserve"> </w:t>
      </w:r>
    </w:p>
    <w:p w14:paraId="2D9EAD9E" w14:textId="01B3C88D" w:rsidR="00943FF6" w:rsidRDefault="00DD067F" w:rsidP="00E062FF">
      <w:pPr>
        <w:pStyle w:val="BodyText"/>
        <w:rPr>
          <w:rFonts w:eastAsia="Times New Roman"/>
        </w:rPr>
      </w:pPr>
      <w:r>
        <w:rPr>
          <w:rFonts w:eastAsia="Times New Roman"/>
        </w:rPr>
        <w:t>T</w:t>
      </w:r>
      <w:r w:rsidR="00487ED9">
        <w:rPr>
          <w:rFonts w:eastAsia="Times New Roman"/>
        </w:rPr>
        <w:t>he way the OTT server collects data</w:t>
      </w:r>
      <w:r>
        <w:rPr>
          <w:rFonts w:eastAsia="Times New Roman"/>
        </w:rPr>
        <w:t>, e.g. which data are needed, when data collection is needed,</w:t>
      </w:r>
      <w:r w:rsidR="00487ED9">
        <w:rPr>
          <w:rFonts w:eastAsia="Times New Roman"/>
        </w:rPr>
        <w:t xml:space="preserve"> does not affect RAN2 protocols and that</w:t>
      </w:r>
      <w:r w:rsidR="00FD4B31">
        <w:rPr>
          <w:rFonts w:eastAsia="Times New Roman"/>
        </w:rPr>
        <w:t xml:space="preserve"> should not be studied in RAN2.</w:t>
      </w:r>
    </w:p>
    <w:p w14:paraId="0D32B0B4" w14:textId="54345FBD" w:rsidR="00943FF6" w:rsidRDefault="00A86BEB" w:rsidP="00943FF6">
      <w:pPr>
        <w:pStyle w:val="Proposal"/>
      </w:pPr>
      <w:bookmarkStart w:id="14" w:name="_Toc149898582"/>
      <w:r>
        <w:t>T</w:t>
      </w:r>
      <w:r w:rsidRPr="00A86BEB">
        <w:t>he way the OTT server collects data</w:t>
      </w:r>
      <w:r>
        <w:t xml:space="preserve">, i.e. </w:t>
      </w:r>
      <w:r w:rsidR="00013476">
        <w:t xml:space="preserve">when </w:t>
      </w:r>
      <w:r w:rsidR="006D40A1">
        <w:rPr>
          <w:rFonts w:eastAsia="Times New Roman"/>
        </w:rPr>
        <w:t xml:space="preserve">data collection is </w:t>
      </w:r>
      <w:r w:rsidR="00935607">
        <w:rPr>
          <w:rFonts w:eastAsia="Times New Roman"/>
        </w:rPr>
        <w:t>triggered</w:t>
      </w:r>
      <w:r w:rsidR="006D40A1">
        <w:rPr>
          <w:rFonts w:eastAsia="Times New Roman"/>
        </w:rPr>
        <w:t xml:space="preserve">, which data should be collected, </w:t>
      </w:r>
      <w:r w:rsidR="00C1324D">
        <w:rPr>
          <w:rFonts w:eastAsia="Times New Roman"/>
        </w:rPr>
        <w:t>does not have 3GPP impact</w:t>
      </w:r>
      <w:r w:rsidR="00935607">
        <w:t>.</w:t>
      </w:r>
      <w:bookmarkEnd w:id="14"/>
    </w:p>
    <w:p w14:paraId="25F0A544" w14:textId="604554AD" w:rsidR="004C6662" w:rsidRDefault="00050712" w:rsidP="00E062FF">
      <w:pPr>
        <w:pStyle w:val="BodyText"/>
        <w:rPr>
          <w:rFonts w:eastAsia="Times New Roman"/>
        </w:rPr>
      </w:pPr>
      <w:r>
        <w:rPr>
          <w:rFonts w:eastAsia="Times New Roman"/>
        </w:rPr>
        <w:t xml:space="preserve"> </w:t>
      </w:r>
      <w:r w:rsidR="004E04D6">
        <w:rPr>
          <w:rFonts w:eastAsia="Times New Roman"/>
        </w:rPr>
        <w:br/>
      </w:r>
      <w:r w:rsidR="00C46861">
        <w:rPr>
          <w:rFonts w:eastAsia="Times New Roman"/>
        </w:rPr>
        <w:t>Even if the way the OTT server collects data should not have 3GPP impact,</w:t>
      </w:r>
      <w:r w:rsidR="004E04D6">
        <w:rPr>
          <w:rFonts w:eastAsia="Times New Roman"/>
        </w:rPr>
        <w:t xml:space="preserve"> t</w:t>
      </w:r>
      <w:r>
        <w:rPr>
          <w:rFonts w:eastAsia="Times New Roman"/>
        </w:rPr>
        <w:t>here w</w:t>
      </w:r>
      <w:r w:rsidR="00C46861">
        <w:rPr>
          <w:rFonts w:eastAsia="Times New Roman"/>
        </w:rPr>
        <w:t>ere</w:t>
      </w:r>
      <w:r>
        <w:rPr>
          <w:rFonts w:eastAsia="Times New Roman"/>
        </w:rPr>
        <w:t xml:space="preserve"> discussion</w:t>
      </w:r>
      <w:r w:rsidR="00C46861">
        <w:rPr>
          <w:rFonts w:eastAsia="Times New Roman"/>
        </w:rPr>
        <w:t>s</w:t>
      </w:r>
      <w:r>
        <w:rPr>
          <w:rFonts w:eastAsia="Times New Roman"/>
        </w:rPr>
        <w:t xml:space="preserve"> during the past </w:t>
      </w:r>
      <w:r w:rsidR="00AF54FB">
        <w:rPr>
          <w:rFonts w:eastAsia="Times New Roman"/>
        </w:rPr>
        <w:t xml:space="preserve">RAN2 </w:t>
      </w:r>
      <w:r>
        <w:rPr>
          <w:rFonts w:eastAsia="Times New Roman"/>
        </w:rPr>
        <w:t xml:space="preserve">meetings </w:t>
      </w:r>
      <w:r w:rsidR="00AF54FB">
        <w:rPr>
          <w:rFonts w:eastAsia="Times New Roman"/>
        </w:rPr>
        <w:t xml:space="preserve">to discuss general </w:t>
      </w:r>
      <w:r w:rsidR="004C6662">
        <w:rPr>
          <w:rFonts w:eastAsia="Times New Roman"/>
        </w:rPr>
        <w:t>principles (similar to what done for the NW-side model training in RAN2#123-bis)</w:t>
      </w:r>
      <w:r w:rsidR="00AF54FB">
        <w:rPr>
          <w:rFonts w:eastAsia="Times New Roman"/>
        </w:rPr>
        <w:t xml:space="preserve"> </w:t>
      </w:r>
      <w:r w:rsidR="00E12CEC">
        <w:rPr>
          <w:rFonts w:eastAsia="Times New Roman"/>
        </w:rPr>
        <w:t>for the UE-side model training</w:t>
      </w:r>
      <w:r w:rsidR="004C6662">
        <w:rPr>
          <w:rFonts w:eastAsia="Times New Roman"/>
        </w:rPr>
        <w:t xml:space="preserve">. </w:t>
      </w:r>
      <w:r w:rsidR="00BE1F15">
        <w:rPr>
          <w:rFonts w:eastAsia="Times New Roman"/>
        </w:rPr>
        <w:t>In</w:t>
      </w:r>
      <w:r w:rsidR="005E2D19">
        <w:rPr>
          <w:rFonts w:eastAsia="Times New Roman"/>
        </w:rPr>
        <w:t xml:space="preserve"> our view</w:t>
      </w:r>
      <w:r w:rsidR="004C6662">
        <w:rPr>
          <w:rFonts w:eastAsia="Times New Roman"/>
        </w:rPr>
        <w:t xml:space="preserve">, </w:t>
      </w:r>
      <w:r w:rsidR="005E2D19">
        <w:rPr>
          <w:rFonts w:eastAsia="Times New Roman"/>
        </w:rPr>
        <w:t xml:space="preserve">a basis set of principles could be </w:t>
      </w:r>
      <w:r w:rsidR="004C6662">
        <w:rPr>
          <w:rFonts w:eastAsia="Times New Roman"/>
        </w:rPr>
        <w:t>the following principles:</w:t>
      </w:r>
    </w:p>
    <w:p w14:paraId="410C6C7C" w14:textId="7F9CEFED" w:rsidR="00BE1F15" w:rsidRDefault="004C6662" w:rsidP="004C6662">
      <w:pPr>
        <w:pStyle w:val="BodyText"/>
        <w:numPr>
          <w:ilvl w:val="0"/>
          <w:numId w:val="48"/>
        </w:numPr>
        <w:rPr>
          <w:rFonts w:eastAsia="Times New Roman"/>
        </w:rPr>
      </w:pPr>
      <w:r>
        <w:rPr>
          <w:rFonts w:eastAsia="Times New Roman"/>
        </w:rPr>
        <w:t xml:space="preserve">Accessibility of collected data </w:t>
      </w:r>
      <w:r w:rsidR="006D4FE1">
        <w:rPr>
          <w:rFonts w:eastAsia="Times New Roman"/>
        </w:rPr>
        <w:t xml:space="preserve">by the UE-vendor specific OTT server (this to allow </w:t>
      </w:r>
      <w:r w:rsidR="004C76A3">
        <w:rPr>
          <w:rFonts w:eastAsia="Times New Roman"/>
        </w:rPr>
        <w:t>UE-vendor specific OTT server to perform the training</w:t>
      </w:r>
      <w:r w:rsidR="006D4FE1">
        <w:rPr>
          <w:rFonts w:eastAsia="Times New Roman"/>
        </w:rPr>
        <w:t>), and the MNO (this to allow visibility of the collected data to the MNO)</w:t>
      </w:r>
    </w:p>
    <w:p w14:paraId="490E6553" w14:textId="453A0A8F" w:rsidR="00332E05" w:rsidRDefault="00785A41" w:rsidP="004C6662">
      <w:pPr>
        <w:pStyle w:val="BodyText"/>
        <w:numPr>
          <w:ilvl w:val="0"/>
          <w:numId w:val="48"/>
        </w:numPr>
        <w:rPr>
          <w:rFonts w:eastAsia="Times New Roman"/>
        </w:rPr>
      </w:pPr>
      <w:r>
        <w:rPr>
          <w:rFonts w:eastAsia="Times New Roman"/>
        </w:rPr>
        <w:lastRenderedPageBreak/>
        <w:t>Controllability</w:t>
      </w:r>
      <w:r w:rsidR="00BC5BA6">
        <w:rPr>
          <w:rFonts w:eastAsia="Times New Roman"/>
        </w:rPr>
        <w:t xml:space="preserve"> by the MNO</w:t>
      </w:r>
      <w:r>
        <w:rPr>
          <w:rFonts w:eastAsia="Times New Roman"/>
        </w:rPr>
        <w:t xml:space="preserve"> of </w:t>
      </w:r>
      <w:r w:rsidR="000E6970">
        <w:rPr>
          <w:rFonts w:eastAsia="Times New Roman"/>
        </w:rPr>
        <w:t>the data collection process</w:t>
      </w:r>
      <w:r w:rsidR="00BC5BA6">
        <w:rPr>
          <w:rFonts w:eastAsia="Times New Roman"/>
        </w:rPr>
        <w:t xml:space="preserve">, i.e. </w:t>
      </w:r>
      <w:r w:rsidR="003745AA">
        <w:rPr>
          <w:rFonts w:eastAsia="Times New Roman"/>
        </w:rPr>
        <w:t>authorization of starting the data collection process</w:t>
      </w:r>
      <w:r w:rsidR="00C36353">
        <w:rPr>
          <w:rFonts w:eastAsia="Times New Roman"/>
        </w:rPr>
        <w:t xml:space="preserve">, authorization </w:t>
      </w:r>
      <w:r w:rsidR="00545821">
        <w:rPr>
          <w:rFonts w:eastAsia="Times New Roman"/>
        </w:rPr>
        <w:t xml:space="preserve">for </w:t>
      </w:r>
      <w:r w:rsidR="00332E05">
        <w:rPr>
          <w:rFonts w:eastAsia="Times New Roman"/>
        </w:rPr>
        <w:t>transferring the collected data from the UE to the UE-vendor specific OTT server</w:t>
      </w:r>
    </w:p>
    <w:p w14:paraId="26946334" w14:textId="77777777" w:rsidR="00DA1933" w:rsidRDefault="00DA1933" w:rsidP="004C6662">
      <w:pPr>
        <w:pStyle w:val="BodyText"/>
        <w:numPr>
          <w:ilvl w:val="0"/>
          <w:numId w:val="48"/>
        </w:numPr>
        <w:rPr>
          <w:rFonts w:eastAsia="Times New Roman"/>
        </w:rPr>
      </w:pPr>
      <w:r>
        <w:rPr>
          <w:rFonts w:eastAsia="Times New Roman"/>
        </w:rPr>
        <w:t>Preservation of security and privacy</w:t>
      </w:r>
    </w:p>
    <w:p w14:paraId="3900C3EA" w14:textId="2D209FE4" w:rsidR="00BC5BA6" w:rsidRPr="0092531F" w:rsidRDefault="00007282" w:rsidP="0092531F">
      <w:pPr>
        <w:pStyle w:val="BodyText"/>
        <w:numPr>
          <w:ilvl w:val="0"/>
          <w:numId w:val="48"/>
        </w:numPr>
        <w:rPr>
          <w:rFonts w:eastAsia="Times New Roman"/>
        </w:rPr>
      </w:pPr>
      <w:r>
        <w:rPr>
          <w:rFonts w:eastAsia="Times New Roman"/>
        </w:rPr>
        <w:t xml:space="preserve">Possibility to transfer non-standardized information </w:t>
      </w:r>
      <w:r w:rsidR="0092531F">
        <w:rPr>
          <w:rFonts w:eastAsia="Times New Roman"/>
        </w:rPr>
        <w:t>as part of the collected dataset</w:t>
      </w:r>
    </w:p>
    <w:p w14:paraId="3EE66A64" w14:textId="26C838F4" w:rsidR="0023457B" w:rsidRDefault="0063464F" w:rsidP="00E062FF">
      <w:pPr>
        <w:pStyle w:val="BodyText"/>
        <w:rPr>
          <w:rFonts w:eastAsia="Times New Roman"/>
        </w:rPr>
      </w:pPr>
      <w:r>
        <w:rPr>
          <w:rFonts w:eastAsia="Times New Roman"/>
        </w:rPr>
        <w:t>Such principles potentially affecting the work in SA WGs should be indicated to relevant SA WGs</w:t>
      </w:r>
      <w:r w:rsidR="005B76B4">
        <w:rPr>
          <w:rFonts w:eastAsia="Times New Roman"/>
        </w:rPr>
        <w:t>, as part of the LS reply</w:t>
      </w:r>
      <w:r w:rsidR="002E60A5">
        <w:rPr>
          <w:rFonts w:eastAsia="Times New Roman"/>
        </w:rPr>
        <w:t xml:space="preserve"> to SA2 </w:t>
      </w:r>
      <w:r w:rsidR="002E60A5">
        <w:rPr>
          <w:rFonts w:cs="Arial"/>
        </w:rPr>
        <w:t xml:space="preserve">S2-2311921 </w:t>
      </w:r>
      <w:r w:rsidR="002E60A5">
        <w:rPr>
          <w:rFonts w:cs="Arial"/>
        </w:rPr>
        <w:fldChar w:fldCharType="begin"/>
      </w:r>
      <w:r w:rsidR="002E60A5">
        <w:rPr>
          <w:rFonts w:cs="Arial"/>
        </w:rPr>
        <w:instrText xml:space="preserve"> REF _Ref149820023 \r \h </w:instrText>
      </w:r>
      <w:r w:rsidR="002E60A5">
        <w:rPr>
          <w:rFonts w:cs="Arial"/>
        </w:rPr>
      </w:r>
      <w:r w:rsidR="002E60A5">
        <w:rPr>
          <w:rFonts w:cs="Arial"/>
        </w:rPr>
        <w:fldChar w:fldCharType="separate"/>
      </w:r>
      <w:r w:rsidR="002E60A5">
        <w:rPr>
          <w:rFonts w:cs="Arial"/>
        </w:rPr>
        <w:t>[2]</w:t>
      </w:r>
      <w:r w:rsidR="002E60A5">
        <w:rPr>
          <w:rFonts w:cs="Arial"/>
        </w:rPr>
        <w:fldChar w:fldCharType="end"/>
      </w:r>
      <w:r w:rsidR="002E60A5">
        <w:rPr>
          <w:rFonts w:cs="Arial"/>
        </w:rPr>
        <w:t>.</w:t>
      </w:r>
    </w:p>
    <w:p w14:paraId="36AEBF47" w14:textId="10995BE2" w:rsidR="004928E0" w:rsidRPr="004928E0" w:rsidRDefault="00203310" w:rsidP="00430EA6">
      <w:pPr>
        <w:pStyle w:val="Proposal"/>
      </w:pPr>
      <w:bookmarkStart w:id="15" w:name="_Ref149828009"/>
      <w:bookmarkStart w:id="16" w:name="_Toc149898583"/>
      <w:r>
        <w:t xml:space="preserve">RAN2 to </w:t>
      </w:r>
      <w:r w:rsidR="004B6DE7">
        <w:t xml:space="preserve">reply to </w:t>
      </w:r>
      <w:r>
        <w:t>the SA2 LS</w:t>
      </w:r>
      <w:r w:rsidR="00C17B73">
        <w:t xml:space="preserve"> in </w:t>
      </w:r>
      <w:r w:rsidR="00C17B73">
        <w:rPr>
          <w:rFonts w:cs="Arial"/>
        </w:rPr>
        <w:t>S2-2311921</w:t>
      </w:r>
      <w:r w:rsidR="004928E0">
        <w:rPr>
          <w:rFonts w:cs="Arial"/>
        </w:rPr>
        <w:t xml:space="preserve"> indicating a set of general principles that are of interest for SA WGs, such as:</w:t>
      </w:r>
      <w:bookmarkEnd w:id="15"/>
      <w:bookmarkEnd w:id="16"/>
    </w:p>
    <w:p w14:paraId="3790BF33" w14:textId="4A3C98F6" w:rsidR="004928E0" w:rsidRPr="004928E0" w:rsidRDefault="004928E0" w:rsidP="004928E0">
      <w:pPr>
        <w:pStyle w:val="Proposal"/>
        <w:numPr>
          <w:ilvl w:val="1"/>
          <w:numId w:val="2"/>
        </w:numPr>
      </w:pPr>
      <w:bookmarkStart w:id="17" w:name="_Toc149898584"/>
      <w:r>
        <w:rPr>
          <w:rFonts w:eastAsia="Times New Roman"/>
        </w:rPr>
        <w:t>Accessibility of collected data by the UE-vendor specific OTT server and the MNO</w:t>
      </w:r>
      <w:bookmarkEnd w:id="17"/>
    </w:p>
    <w:p w14:paraId="4D4A1CB5" w14:textId="760A9239" w:rsidR="004928E0" w:rsidRPr="0072288A" w:rsidRDefault="004928E0" w:rsidP="004928E0">
      <w:pPr>
        <w:pStyle w:val="Proposal"/>
        <w:numPr>
          <w:ilvl w:val="1"/>
          <w:numId w:val="2"/>
        </w:numPr>
      </w:pPr>
      <w:bookmarkStart w:id="18" w:name="_Ref149827991"/>
      <w:bookmarkStart w:id="19" w:name="_Toc149898585"/>
      <w:r>
        <w:rPr>
          <w:rFonts w:eastAsia="Times New Roman"/>
        </w:rPr>
        <w:t>Controllability by the MNO of the data collection process, i.e. authorization for starting the data collection process, authorization for transferring the collected data</w:t>
      </w:r>
      <w:r w:rsidRPr="004928E0">
        <w:rPr>
          <w:rFonts w:eastAsia="Times New Roman"/>
        </w:rPr>
        <w:t xml:space="preserve"> </w:t>
      </w:r>
      <w:r>
        <w:rPr>
          <w:rFonts w:eastAsia="Times New Roman"/>
        </w:rPr>
        <w:t>from the UE to the UE-vendor specific OTT server</w:t>
      </w:r>
      <w:bookmarkEnd w:id="18"/>
      <w:bookmarkEnd w:id="19"/>
    </w:p>
    <w:p w14:paraId="0EC37E53" w14:textId="45C9661A" w:rsidR="0072288A" w:rsidRPr="0072288A" w:rsidRDefault="0072288A" w:rsidP="004928E0">
      <w:pPr>
        <w:pStyle w:val="Proposal"/>
        <w:numPr>
          <w:ilvl w:val="1"/>
          <w:numId w:val="2"/>
        </w:numPr>
      </w:pPr>
      <w:bookmarkStart w:id="20" w:name="_Toc149898586"/>
      <w:r>
        <w:rPr>
          <w:rFonts w:eastAsia="Times New Roman"/>
        </w:rPr>
        <w:t>Preservation of security and privacy</w:t>
      </w:r>
      <w:bookmarkEnd w:id="20"/>
    </w:p>
    <w:p w14:paraId="02BC9246" w14:textId="7B4C69C2" w:rsidR="0072288A" w:rsidRPr="0072288A" w:rsidRDefault="0072288A" w:rsidP="004928E0">
      <w:pPr>
        <w:pStyle w:val="Proposal"/>
        <w:numPr>
          <w:ilvl w:val="1"/>
          <w:numId w:val="2"/>
        </w:numPr>
      </w:pPr>
      <w:bookmarkStart w:id="21" w:name="_Toc149898587"/>
      <w:r>
        <w:rPr>
          <w:rFonts w:eastAsia="Times New Roman"/>
        </w:rPr>
        <w:t>Possibility to transfer non-standardized information as part of the collected dataset</w:t>
      </w:r>
      <w:bookmarkEnd w:id="21"/>
    </w:p>
    <w:p w14:paraId="5D5D0226" w14:textId="0B888BDC" w:rsidR="00D861D2" w:rsidRDefault="00A97D55" w:rsidP="00851805">
      <w:pPr>
        <w:pStyle w:val="BodyText"/>
      </w:pPr>
      <w:r>
        <w:t>T</w:t>
      </w:r>
      <w:r w:rsidR="00700BBE">
        <w:t>he above principles do not have RAN2 standardization impact</w:t>
      </w:r>
      <w:r>
        <w:t xml:space="preserve">, and as said they should be discussed in </w:t>
      </w:r>
      <w:r w:rsidR="001E0C9A">
        <w:t>SA WGs</w:t>
      </w:r>
      <w:r w:rsidR="00700BBE">
        <w:t xml:space="preserve">. </w:t>
      </w:r>
      <w:r w:rsidR="001E0C9A">
        <w:t>However, i</w:t>
      </w:r>
      <w:r w:rsidR="00315C2B">
        <w:t xml:space="preserve">n the </w:t>
      </w:r>
      <w:r w:rsidR="00315C2B" w:rsidRPr="00315C2B">
        <w:t xml:space="preserve">[Post123][059] </w:t>
      </w:r>
      <w:r w:rsidR="00315C2B">
        <w:t xml:space="preserve">email discussion </w:t>
      </w:r>
      <w:r w:rsidR="00315C2B" w:rsidRPr="00315C2B">
        <w:fldChar w:fldCharType="begin"/>
      </w:r>
      <w:r w:rsidR="00315C2B" w:rsidRPr="00315C2B">
        <w:instrText xml:space="preserve"> REF _Ref149768520 \r \h  \* MERGEFORMAT </w:instrText>
      </w:r>
      <w:r w:rsidR="00315C2B" w:rsidRPr="00315C2B">
        <w:fldChar w:fldCharType="separate"/>
      </w:r>
      <w:r w:rsidR="00315C2B" w:rsidRPr="00315C2B">
        <w:t>[1]</w:t>
      </w:r>
      <w:r w:rsidR="00315C2B" w:rsidRPr="00315C2B">
        <w:fldChar w:fldCharType="end"/>
      </w:r>
      <w:r w:rsidR="00415029">
        <w:t xml:space="preserve">, </w:t>
      </w:r>
      <w:r w:rsidR="00315C2B">
        <w:t xml:space="preserve">it was discussed </w:t>
      </w:r>
      <w:r w:rsidR="00415029">
        <w:t>wheth</w:t>
      </w:r>
      <w:r w:rsidR="0046772A">
        <w:t xml:space="preserve">er the </w:t>
      </w:r>
      <w:r w:rsidR="00315C2B">
        <w:t xml:space="preserve">RAN </w:t>
      </w:r>
      <w:r w:rsidR="0046772A">
        <w:t>should be aware of the data collection procedure.</w:t>
      </w:r>
      <w:r w:rsidR="001E0C9A">
        <w:t xml:space="preserve"> </w:t>
      </w:r>
      <w:r w:rsidR="00775F73">
        <w:t xml:space="preserve">In our view </w:t>
      </w:r>
      <w:r w:rsidR="00D861D2">
        <w:t>the gNB-awareness can be important at least for the following reasons:</w:t>
      </w:r>
    </w:p>
    <w:p w14:paraId="565C0088" w14:textId="19AA5585" w:rsidR="00D861D2" w:rsidRDefault="008348C2" w:rsidP="00D861D2">
      <w:pPr>
        <w:pStyle w:val="BodyText"/>
        <w:numPr>
          <w:ilvl w:val="0"/>
          <w:numId w:val="49"/>
        </w:numPr>
      </w:pPr>
      <w:r>
        <w:t xml:space="preserve">To provide the UE with a suitable radio configuration </w:t>
      </w:r>
      <w:r w:rsidR="001A77BE">
        <w:t xml:space="preserve">and possibly with NW assistance information </w:t>
      </w:r>
      <w:r>
        <w:t>that enable the UE to perform the desired data collection on the desired resources, e.g. CSI-RS/SSB resources, frequencies, etc</w:t>
      </w:r>
    </w:p>
    <w:p w14:paraId="7651ECD0" w14:textId="40E382C1" w:rsidR="008255D4" w:rsidRDefault="00F90CB8" w:rsidP="009B3A23">
      <w:pPr>
        <w:pStyle w:val="BodyText"/>
        <w:numPr>
          <w:ilvl w:val="0"/>
          <w:numId w:val="49"/>
        </w:numPr>
      </w:pPr>
      <w:r>
        <w:t xml:space="preserve">To allow prioritization at gNB side </w:t>
      </w:r>
      <w:r w:rsidR="004F7004">
        <w:t>between</w:t>
      </w:r>
      <w:r>
        <w:t xml:space="preserve"> data collecti</w:t>
      </w:r>
      <w:r w:rsidR="004F7004">
        <w:t xml:space="preserve">on and ordinary non-AIML related operations, e.g. </w:t>
      </w:r>
      <w:r w:rsidR="001059EB">
        <w:t xml:space="preserve">the gNB may not deem suitable to let the UE performing data collection </w:t>
      </w:r>
      <w:r w:rsidR="00173943">
        <w:t>if some UE performance degradation in ordinary operations is expected</w:t>
      </w:r>
      <w:r w:rsidR="00DA714A">
        <w:t xml:space="preserve"> (</w:t>
      </w:r>
      <w:r w:rsidR="00173943">
        <w:t xml:space="preserve">especially </w:t>
      </w:r>
      <w:r w:rsidR="008255D4">
        <w:t>if the UE is in bad coverage situation, or if the UE is transmitting high priority traffic</w:t>
      </w:r>
      <w:r w:rsidR="00DA714A">
        <w:t>)</w:t>
      </w:r>
      <w:r w:rsidR="00F773B7">
        <w:t>.</w:t>
      </w:r>
    </w:p>
    <w:p w14:paraId="1484A1D3" w14:textId="01B4EB82" w:rsidR="00DA714A" w:rsidRDefault="00E7102C" w:rsidP="009B3A23">
      <w:pPr>
        <w:pStyle w:val="BodyText"/>
        <w:numPr>
          <w:ilvl w:val="0"/>
          <w:numId w:val="49"/>
        </w:numPr>
      </w:pPr>
      <w:r>
        <w:t>To allow the gNB to reconfigure the UE and deconfigure resources when the UE has completed the data collection</w:t>
      </w:r>
    </w:p>
    <w:p w14:paraId="1221BDBD" w14:textId="34D8C947" w:rsidR="00E7102C" w:rsidRDefault="00E7102C" w:rsidP="009B3A23">
      <w:pPr>
        <w:pStyle w:val="BodyText"/>
        <w:numPr>
          <w:ilvl w:val="0"/>
          <w:numId w:val="49"/>
        </w:numPr>
      </w:pPr>
      <w:r>
        <w:t xml:space="preserve">To allow the gNB to allocate the necessary </w:t>
      </w:r>
      <w:r w:rsidR="005E2A86">
        <w:t>radio resources for the transfer of collected data (possibly ensuring also a certain QoS)</w:t>
      </w:r>
    </w:p>
    <w:p w14:paraId="47393E39" w14:textId="77777777" w:rsidR="00E2098F" w:rsidRDefault="0077188D" w:rsidP="00E2098F">
      <w:pPr>
        <w:pStyle w:val="Proposal"/>
      </w:pPr>
      <w:bookmarkStart w:id="22" w:name="_Ref149829114"/>
      <w:bookmarkStart w:id="23" w:name="_Toc149898588"/>
      <w:r>
        <w:t xml:space="preserve">RAN2 to agree on the following reasons for enabling </w:t>
      </w:r>
      <w:r w:rsidR="009E5EB3">
        <w:t>RAN</w:t>
      </w:r>
      <w:r w:rsidR="00D43730">
        <w:t>-awareness of the data collection for UE-side model training</w:t>
      </w:r>
      <w:r w:rsidR="00806556">
        <w:t>:</w:t>
      </w:r>
      <w:bookmarkEnd w:id="22"/>
      <w:bookmarkEnd w:id="23"/>
    </w:p>
    <w:p w14:paraId="0C38FF95" w14:textId="77777777" w:rsidR="00E2098F" w:rsidRDefault="00806556" w:rsidP="00E2098F">
      <w:pPr>
        <w:pStyle w:val="Proposal"/>
        <w:numPr>
          <w:ilvl w:val="1"/>
          <w:numId w:val="2"/>
        </w:numPr>
      </w:pPr>
      <w:bookmarkStart w:id="24" w:name="_Toc149898589"/>
      <w:r>
        <w:t xml:space="preserve">To provide the UE with a suitable radio configuration </w:t>
      </w:r>
      <w:r w:rsidR="00A323F1">
        <w:t>for the data collection</w:t>
      </w:r>
      <w:r w:rsidR="000D3292">
        <w:t xml:space="preserve"> and to reconfigure resources when data collection is completed</w:t>
      </w:r>
      <w:r w:rsidR="00B34B52">
        <w:t>.</w:t>
      </w:r>
      <w:bookmarkEnd w:id="24"/>
    </w:p>
    <w:p w14:paraId="02AFF14A" w14:textId="77777777" w:rsidR="00E2098F" w:rsidRDefault="00A323F1" w:rsidP="00E2098F">
      <w:pPr>
        <w:pStyle w:val="Proposal"/>
        <w:numPr>
          <w:ilvl w:val="1"/>
          <w:numId w:val="2"/>
        </w:numPr>
      </w:pPr>
      <w:bookmarkStart w:id="25" w:name="_Toc149898590"/>
      <w:r>
        <w:t>To allow prioritization at gNB side between data collection and ordinary non-AIML related operations</w:t>
      </w:r>
      <w:r w:rsidR="004C06BF">
        <w:t xml:space="preserve"> for the UE</w:t>
      </w:r>
      <w:bookmarkEnd w:id="25"/>
    </w:p>
    <w:p w14:paraId="799AF9F3" w14:textId="26180621" w:rsidR="004C06BF" w:rsidRDefault="00B34B52" w:rsidP="00E2098F">
      <w:pPr>
        <w:pStyle w:val="Proposal"/>
        <w:numPr>
          <w:ilvl w:val="1"/>
          <w:numId w:val="2"/>
        </w:numPr>
      </w:pPr>
      <w:bookmarkStart w:id="26" w:name="_Toc149898591"/>
      <w:r>
        <w:t>To allow the gNB to allocate the necessary radio resources for the transfer of collected data</w:t>
      </w:r>
      <w:bookmarkEnd w:id="26"/>
    </w:p>
    <w:p w14:paraId="29ED87C9" w14:textId="687FF886" w:rsidR="00F04E62" w:rsidRDefault="00DF3CA3" w:rsidP="006762A7">
      <w:pPr>
        <w:pStyle w:val="BodyText"/>
      </w:pPr>
      <w:r>
        <w:t>We note that</w:t>
      </w:r>
      <w:r w:rsidR="00EF24FA">
        <w:t xml:space="preserve"> some of the above functionalities may not necessarily imply RAN2 specification impact. For example,</w:t>
      </w:r>
      <w:r w:rsidR="002F47FA">
        <w:t xml:space="preserve"> with </w:t>
      </w:r>
      <w:r w:rsidR="002F47FA">
        <w:fldChar w:fldCharType="begin"/>
      </w:r>
      <w:r w:rsidR="002F47FA">
        <w:instrText xml:space="preserve"> REF _Ref149828009 \r \h </w:instrText>
      </w:r>
      <w:r w:rsidR="002F47FA">
        <w:fldChar w:fldCharType="separate"/>
      </w:r>
      <w:r w:rsidR="002F47FA">
        <w:t>Proposal 9</w:t>
      </w:r>
      <w:r w:rsidR="002F47FA">
        <w:fldChar w:fldCharType="end"/>
      </w:r>
      <w:r w:rsidR="002F47FA">
        <w:fldChar w:fldCharType="begin"/>
      </w:r>
      <w:r w:rsidR="002F47FA">
        <w:instrText xml:space="preserve"> REF _Ref149827991 \r \h </w:instrText>
      </w:r>
      <w:r w:rsidR="002F47FA">
        <w:fldChar w:fldCharType="separate"/>
      </w:r>
      <w:r w:rsidR="002F47FA">
        <w:t>b</w:t>
      </w:r>
      <w:r w:rsidR="002F47FA">
        <w:fldChar w:fldCharType="end"/>
      </w:r>
      <w:r w:rsidR="002F47FA">
        <w:t xml:space="preserve">, if </w:t>
      </w:r>
      <w:r w:rsidR="0050582F">
        <w:t xml:space="preserve">SA2 specifies procedures for </w:t>
      </w:r>
      <w:r w:rsidR="002F47FA">
        <w:t xml:space="preserve">the MNO </w:t>
      </w:r>
      <w:r w:rsidR="0050582F">
        <w:t>to</w:t>
      </w:r>
      <w:r w:rsidR="002F47FA">
        <w:t xml:space="preserve"> control the data collection process</w:t>
      </w:r>
      <w:r w:rsidR="0050582F">
        <w:t xml:space="preserve">, it could be that </w:t>
      </w:r>
      <w:r w:rsidR="00C7258B">
        <w:t>as part of this protocol, the CN needs to</w:t>
      </w:r>
      <w:r w:rsidR="00D552CA">
        <w:t xml:space="preserve"> coordinate with the gNB </w:t>
      </w:r>
      <w:r w:rsidR="00C7258B">
        <w:t>on whether</w:t>
      </w:r>
      <w:r w:rsidR="001464AF">
        <w:t xml:space="preserve"> </w:t>
      </w:r>
      <w:r w:rsidR="00C7258B">
        <w:t xml:space="preserve">to acknowledge the </w:t>
      </w:r>
      <w:r w:rsidR="001464AF">
        <w:t>start</w:t>
      </w:r>
      <w:r w:rsidR="00C7258B">
        <w:t>ing of</w:t>
      </w:r>
      <w:r w:rsidR="001464AF">
        <w:t xml:space="preserve"> the data collection process, and also </w:t>
      </w:r>
      <w:r w:rsidR="00C7258B">
        <w:t xml:space="preserve">on whether </w:t>
      </w:r>
      <w:r w:rsidR="001464AF">
        <w:t>to enabl</w:t>
      </w:r>
      <w:r w:rsidR="00C7258B">
        <w:t>e</w:t>
      </w:r>
      <w:r w:rsidR="001464AF">
        <w:t xml:space="preserve"> the UE to transfer the collected data. However, </w:t>
      </w:r>
      <w:r w:rsidR="0014083F">
        <w:t>some other functionalities, e.g. the UE requesting to the gNB a desired configuration to perform data collection</w:t>
      </w:r>
      <w:r w:rsidR="00F04E62">
        <w:t>, may naturally suit in RAN2 protocols, e.g. UEAssistanceInformation.</w:t>
      </w:r>
      <w:r w:rsidR="00B563E6">
        <w:t xml:space="preserve"> </w:t>
      </w:r>
      <w:r w:rsidR="00B563E6">
        <w:br/>
        <w:t xml:space="preserve">At this stage in order to address the RAN-awareness reasons captured in </w:t>
      </w:r>
      <w:r w:rsidR="00B563E6">
        <w:fldChar w:fldCharType="begin"/>
      </w:r>
      <w:r w:rsidR="00B563E6">
        <w:instrText xml:space="preserve"> REF _Ref149829114 \r \h </w:instrText>
      </w:r>
      <w:r w:rsidR="00B563E6">
        <w:fldChar w:fldCharType="separate"/>
      </w:r>
      <w:r w:rsidR="00B563E6">
        <w:t>Proposal 10</w:t>
      </w:r>
      <w:r w:rsidR="00B563E6">
        <w:fldChar w:fldCharType="end"/>
      </w:r>
      <w:r w:rsidR="00B563E6">
        <w:t xml:space="preserve">, </w:t>
      </w:r>
      <w:r w:rsidR="00FA3BF3">
        <w:t>RAN2 can consider</w:t>
      </w:r>
      <w:r w:rsidR="007A39D1">
        <w:t xml:space="preserve"> at least</w:t>
      </w:r>
      <w:r w:rsidR="00FA3BF3">
        <w:t xml:space="preserve"> the following interaction between UE and gNB</w:t>
      </w:r>
      <w:r w:rsidR="008462E5">
        <w:t>, and revisit it depending o</w:t>
      </w:r>
      <w:r w:rsidR="00E941BD">
        <w:t>n SA2 progress during the WI</w:t>
      </w:r>
      <w:r w:rsidR="00CD046C">
        <w:t>:</w:t>
      </w:r>
    </w:p>
    <w:p w14:paraId="0CFEDD15" w14:textId="600402DD" w:rsidR="005749E8" w:rsidRDefault="003174F4" w:rsidP="003174F4">
      <w:pPr>
        <w:pStyle w:val="Proposal"/>
      </w:pPr>
      <w:bookmarkStart w:id="27" w:name="_Toc149898592"/>
      <w:r>
        <w:t>For UE-</w:t>
      </w:r>
      <w:r w:rsidRPr="00D320B9">
        <w:t>side</w:t>
      </w:r>
      <w:r>
        <w:t xml:space="preserve"> model training, </w:t>
      </w:r>
      <w:r w:rsidR="00EE292B">
        <w:t>RAN2 considers</w:t>
      </w:r>
      <w:r w:rsidR="00233A81">
        <w:t xml:space="preserve"> </w:t>
      </w:r>
      <w:r w:rsidR="00405F2B">
        <w:t xml:space="preserve">at least </w:t>
      </w:r>
      <w:r w:rsidR="00233A81">
        <w:t>the following</w:t>
      </w:r>
      <w:r w:rsidR="00EE292B">
        <w:t xml:space="preserve"> </w:t>
      </w:r>
      <w:r w:rsidR="00DA0969">
        <w:t>signalling</w:t>
      </w:r>
      <w:r w:rsidR="00886A4E">
        <w:t xml:space="preserve"> </w:t>
      </w:r>
      <w:r w:rsidR="00787200">
        <w:t xml:space="preserve">between UE and gNB </w:t>
      </w:r>
      <w:r w:rsidR="00886A4E">
        <w:t>(e.g. UEAssistanceInformation)</w:t>
      </w:r>
      <w:r w:rsidR="00EC37A1">
        <w:t xml:space="preserve"> </w:t>
      </w:r>
      <w:r w:rsidR="00024CA1">
        <w:t>to enable</w:t>
      </w:r>
      <w:r w:rsidR="00EC37A1">
        <w:t xml:space="preserve"> RAN-awareness</w:t>
      </w:r>
      <w:r w:rsidR="00D31BF0">
        <w:t>:</w:t>
      </w:r>
      <w:bookmarkEnd w:id="27"/>
    </w:p>
    <w:p w14:paraId="3E4AE1D9" w14:textId="513913D1" w:rsidR="00D31BF0" w:rsidRDefault="005749E8" w:rsidP="005749E8">
      <w:pPr>
        <w:pStyle w:val="Proposal"/>
        <w:numPr>
          <w:ilvl w:val="1"/>
          <w:numId w:val="2"/>
        </w:numPr>
      </w:pPr>
      <w:bookmarkStart w:id="28" w:name="_Toc149898593"/>
      <w:r>
        <w:t xml:space="preserve">The UE </w:t>
      </w:r>
      <w:r w:rsidR="00EC37A1">
        <w:t xml:space="preserve">indicating the </w:t>
      </w:r>
      <w:r w:rsidR="00D362F2">
        <w:t>need</w:t>
      </w:r>
      <w:r>
        <w:t xml:space="preserve"> to </w:t>
      </w:r>
      <w:r w:rsidR="00AB717E">
        <w:t xml:space="preserve">perform data collection for </w:t>
      </w:r>
      <w:r>
        <w:t>the UE-side model training</w:t>
      </w:r>
      <w:r w:rsidR="0025523D">
        <w:t>.</w:t>
      </w:r>
      <w:bookmarkEnd w:id="28"/>
    </w:p>
    <w:p w14:paraId="69512FB5" w14:textId="5233686A" w:rsidR="00851805" w:rsidRDefault="00667189" w:rsidP="00851805">
      <w:pPr>
        <w:pStyle w:val="Proposal"/>
        <w:numPr>
          <w:ilvl w:val="1"/>
          <w:numId w:val="2"/>
        </w:numPr>
      </w:pPr>
      <w:bookmarkStart w:id="29" w:name="_Toc149898594"/>
      <w:r>
        <w:t>The UE indicating t</w:t>
      </w:r>
      <w:r w:rsidR="00EC37A1">
        <w:t xml:space="preserve">he request to transfer </w:t>
      </w:r>
      <w:r w:rsidR="004C4C40">
        <w:t xml:space="preserve">the </w:t>
      </w:r>
      <w:r w:rsidR="000913CB">
        <w:t>collected data</w:t>
      </w:r>
      <w:r w:rsidR="0025523D">
        <w:t>.</w:t>
      </w:r>
      <w:bookmarkEnd w:id="29"/>
    </w:p>
    <w:p w14:paraId="4C5366ED" w14:textId="1FF89A10" w:rsidR="00851805" w:rsidRPr="00D320B9" w:rsidRDefault="00851805" w:rsidP="00FC5AA0">
      <w:pPr>
        <w:pStyle w:val="Heading3"/>
      </w:pPr>
      <w:r>
        <w:lastRenderedPageBreak/>
        <w:t>2.2.2</w:t>
      </w:r>
      <w:r>
        <w:tab/>
        <w:t>Performance monitoring</w:t>
      </w:r>
    </w:p>
    <w:p w14:paraId="58F5026D" w14:textId="28ACB3A3" w:rsidR="00770CD7" w:rsidRDefault="00E569A7" w:rsidP="00770CD7">
      <w:pPr>
        <w:pStyle w:val="BodyText"/>
      </w:pPr>
      <w:r>
        <w:t>F</w:t>
      </w:r>
      <w:r w:rsidR="001B6B0D">
        <w:t>or UE</w:t>
      </w:r>
      <w:r w:rsidR="00833C88">
        <w:t>-</w:t>
      </w:r>
      <w:r w:rsidR="00833C88" w:rsidRPr="00D320B9">
        <w:t>side</w:t>
      </w:r>
      <w:r w:rsidR="001B6B0D">
        <w:t xml:space="preserve"> performance monitoring at the UE,</w:t>
      </w:r>
      <w:r w:rsidR="00851805">
        <w:t xml:space="preserve"> </w:t>
      </w:r>
      <w:r w:rsidR="00770CD7">
        <w:t>the</w:t>
      </w:r>
      <w:r w:rsidR="00770CD7">
        <w:rPr>
          <w:rFonts w:cs="Arial"/>
          <w:lang w:val="en-US"/>
        </w:rPr>
        <w:t xml:space="preserve"> UE</w:t>
      </w:r>
      <w:r w:rsidR="00770CD7">
        <w:rPr>
          <w:rFonts w:cs="Arial"/>
          <w:lang w:val="en-AU"/>
        </w:rPr>
        <w:t xml:space="preserve"> can independently monitor its own system/link level performance and it can detect or predict potential performance degradation.</w:t>
      </w:r>
      <w:r w:rsidR="00391254">
        <w:rPr>
          <w:rFonts w:cs="Arial"/>
          <w:lang w:val="en-AU"/>
        </w:rPr>
        <w:t xml:space="preserve"> So RAN2 does not need to focus on data collection </w:t>
      </w:r>
      <w:r w:rsidR="008F4840">
        <w:rPr>
          <w:rFonts w:cs="Arial"/>
          <w:lang w:val="en-AU"/>
        </w:rPr>
        <w:t xml:space="preserve">for </w:t>
      </w:r>
      <w:r w:rsidR="008F4840">
        <w:t>UE</w:t>
      </w:r>
      <w:r w:rsidR="00833C88">
        <w:t>-</w:t>
      </w:r>
      <w:r w:rsidR="00833C88" w:rsidRPr="00D320B9">
        <w:t>side</w:t>
      </w:r>
      <w:r w:rsidR="008F4840">
        <w:t xml:space="preserve"> performance monitoring at the UE.</w:t>
      </w:r>
    </w:p>
    <w:p w14:paraId="4A6AF87F" w14:textId="46FEF229" w:rsidR="00770CD7" w:rsidRDefault="00770CD7" w:rsidP="00770CD7">
      <w:pPr>
        <w:pStyle w:val="BodyText"/>
      </w:pPr>
      <w:r>
        <w:t>However, the UE may also report measurements/events that were performed as a consequence of a certain model being used at the UE. Although the network</w:t>
      </w:r>
      <w:r w:rsidRPr="00EF6FE1">
        <w:t xml:space="preserve"> </w:t>
      </w:r>
      <w:r>
        <w:t xml:space="preserve">may not know which model the </w:t>
      </w:r>
      <w:r w:rsidR="008206DB">
        <w:t>UE</w:t>
      </w:r>
      <w:r>
        <w:t xml:space="preserve"> is using, the UE can report to the network information on whether a certain AIML functionality is working properly</w:t>
      </w:r>
      <w:r w:rsidR="00564149">
        <w:t>.</w:t>
      </w:r>
    </w:p>
    <w:p w14:paraId="1BCB32EF" w14:textId="530AE72D" w:rsidR="00C522D0" w:rsidRDefault="00C522D0" w:rsidP="006A7CB3">
      <w:pPr>
        <w:pStyle w:val="BodyText"/>
      </w:pPr>
      <w:r>
        <w:t>To this end, the following agreement was taken in RAN2#122:</w:t>
      </w:r>
    </w:p>
    <w:tbl>
      <w:tblPr>
        <w:tblStyle w:val="TableGrid"/>
        <w:tblW w:w="0" w:type="auto"/>
        <w:tblLook w:val="04A0" w:firstRow="1" w:lastRow="0" w:firstColumn="1" w:lastColumn="0" w:noHBand="0" w:noVBand="1"/>
      </w:tblPr>
      <w:tblGrid>
        <w:gridCol w:w="9629"/>
      </w:tblGrid>
      <w:tr w:rsidR="000E152C" w14:paraId="1DAB1BDE" w14:textId="77777777" w:rsidTr="000E152C">
        <w:tc>
          <w:tcPr>
            <w:tcW w:w="9629" w:type="dxa"/>
          </w:tcPr>
          <w:p w14:paraId="0F4483AD" w14:textId="77777777" w:rsidR="000E152C" w:rsidRDefault="000E152C" w:rsidP="000E152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53090FAC" w14:textId="471BC43F" w:rsidR="000E152C" w:rsidRPr="000E152C" w:rsidRDefault="000E152C" w:rsidP="000E152C">
            <w:pPr>
              <w:pStyle w:val="Doc-text2"/>
              <w:rPr>
                <w:lang w:val="de-DE" w:eastAsia="en-US"/>
              </w:rPr>
            </w:pPr>
          </w:p>
        </w:tc>
      </w:tr>
    </w:tbl>
    <w:p w14:paraId="7432AAB7" w14:textId="77777777" w:rsidR="00C522D0" w:rsidRDefault="00C522D0" w:rsidP="006A7CB3">
      <w:pPr>
        <w:pStyle w:val="BodyText"/>
      </w:pPr>
    </w:p>
    <w:p w14:paraId="4A289F8D" w14:textId="23E943F7" w:rsidR="006A7CB3" w:rsidRDefault="00851805" w:rsidP="006A7CB3">
      <w:pPr>
        <w:pStyle w:val="BodyText"/>
      </w:pPr>
      <w:r w:rsidRPr="00341C64">
        <w:t xml:space="preserve">The UE may </w:t>
      </w:r>
      <w:r w:rsidR="00A626FC">
        <w:t>report</w:t>
      </w:r>
      <w:r w:rsidRPr="00341C64">
        <w:t xml:space="preserve"> performance </w:t>
      </w:r>
      <w:r w:rsidR="00274B73">
        <w:t>results</w:t>
      </w:r>
      <w:r w:rsidRPr="00341C64">
        <w:t xml:space="preserve"> </w:t>
      </w:r>
      <w:r w:rsidR="00E30BC5">
        <w:t>of</w:t>
      </w:r>
      <w:r w:rsidRPr="00341C64">
        <w:t xml:space="preserve"> model monitoring to the NW, </w:t>
      </w:r>
      <w:r w:rsidR="00E30BC5">
        <w:t xml:space="preserve">e.g. accuracy performances, </w:t>
      </w:r>
      <w:r w:rsidR="00A626FC">
        <w:t>a</w:t>
      </w:r>
      <w:r w:rsidR="00E30BC5">
        <w:t>s well as</w:t>
      </w:r>
      <w:r>
        <w:t xml:space="preserve"> the (non)applicability of a certain AIML functionality.</w:t>
      </w:r>
      <w:r w:rsidR="00043ABA">
        <w:t xml:space="preserve"> </w:t>
      </w:r>
      <w:r w:rsidR="00043ABA">
        <w:br/>
        <w:t>For this, a mixture of a layer-1, or layer-2, or layer-3 mechanism might be needed. Which specific layer to adopt may depend on the type of information, and on the amount of information to be reported</w:t>
      </w:r>
      <w:r w:rsidR="00AB32E9">
        <w:t>, as well as on RAN1 discussion</w:t>
      </w:r>
      <w:r w:rsidR="00043ABA">
        <w:t>.</w:t>
      </w:r>
    </w:p>
    <w:p w14:paraId="137DAFAE" w14:textId="3F9247DC" w:rsidR="006A7CB3" w:rsidRDefault="006A7CB3" w:rsidP="006A7CB3">
      <w:pPr>
        <w:pStyle w:val="Proposal"/>
      </w:pPr>
      <w:bookmarkStart w:id="30" w:name="_Toc131599108"/>
      <w:bookmarkStart w:id="31" w:name="_Toc149898595"/>
      <w:r>
        <w:t>For UE</w:t>
      </w:r>
      <w:r w:rsidR="00833C88">
        <w:t>-</w:t>
      </w:r>
      <w:r w:rsidR="00833C88" w:rsidRPr="00D320B9">
        <w:t>side</w:t>
      </w:r>
      <w:r w:rsidR="007D3997">
        <w:t xml:space="preserve"> model´s</w:t>
      </w:r>
      <w:r>
        <w:t xml:space="preserve"> performance monitoring at </w:t>
      </w:r>
      <w:r w:rsidR="00B2225C">
        <w:t>gNB</w:t>
      </w:r>
      <w:r>
        <w:t xml:space="preserve">, RAN2 to </w:t>
      </w:r>
      <w:r w:rsidR="00931300">
        <w:t>focus on impacts in</w:t>
      </w:r>
      <w:r>
        <w:t xml:space="preserve"> layer-2, or layer-3 (possibly including some layer-1 related measurements) for reporting of the outcome of performance monitoring</w:t>
      </w:r>
      <w:r w:rsidR="002F5689">
        <w:t xml:space="preserve"> </w:t>
      </w:r>
      <w:r>
        <w:t xml:space="preserve">(e.g. performance </w:t>
      </w:r>
      <w:r w:rsidR="002F5689">
        <w:t>monitoring results</w:t>
      </w:r>
      <w:r>
        <w:t>, (non)applicability of AIML functionality).</w:t>
      </w:r>
      <w:bookmarkEnd w:id="30"/>
      <w:r w:rsidR="006D4D73">
        <w:t xml:space="preserve"> Layer-1 details are left to RAN1.</w:t>
      </w:r>
      <w:bookmarkEnd w:id="31"/>
    </w:p>
    <w:p w14:paraId="22FEB0EF" w14:textId="0CDD08FE" w:rsidR="00DD7A77" w:rsidRDefault="00DD7A77" w:rsidP="00DD7A77">
      <w:pPr>
        <w:pStyle w:val="Heading2"/>
      </w:pPr>
      <w:r>
        <w:t>2.3</w:t>
      </w:r>
      <w:r>
        <w:tab/>
        <w:t>Positioning use cases</w:t>
      </w:r>
    </w:p>
    <w:p w14:paraId="16AEB857" w14:textId="70E618CD" w:rsidR="00DD7A77" w:rsidRDefault="00614D3F" w:rsidP="00DD7A77">
      <w:pPr>
        <w:rPr>
          <w:rFonts w:ascii="Arial" w:hAnsi="Arial"/>
          <w:lang w:eastAsia="zh-CN"/>
        </w:rPr>
      </w:pPr>
      <w:r>
        <w:rPr>
          <w:rFonts w:ascii="Arial" w:hAnsi="Arial"/>
          <w:lang w:eastAsia="zh-CN"/>
        </w:rPr>
        <w:t>For positioning</w:t>
      </w:r>
      <w:r w:rsidR="00CB28DA">
        <w:rPr>
          <w:rFonts w:ascii="Arial" w:hAnsi="Arial"/>
          <w:lang w:eastAsia="zh-CN"/>
        </w:rPr>
        <w:t>,</w:t>
      </w:r>
      <w:r>
        <w:rPr>
          <w:rFonts w:ascii="Arial" w:hAnsi="Arial"/>
          <w:lang w:eastAsia="zh-CN"/>
        </w:rPr>
        <w:t xml:space="preserve"> the following was agreed in RAN2#123bis:</w:t>
      </w:r>
    </w:p>
    <w:p w14:paraId="3A57C398" w14:textId="77777777" w:rsidR="00CB28DA" w:rsidRDefault="00CB28DA" w:rsidP="00CB28DA">
      <w:pPr>
        <w:pStyle w:val="Doc-text2"/>
        <w:pBdr>
          <w:top w:val="single" w:sz="4" w:space="1" w:color="auto"/>
          <w:left w:val="single" w:sz="4" w:space="4" w:color="auto"/>
          <w:bottom w:val="single" w:sz="4" w:space="1" w:color="auto"/>
          <w:right w:val="single" w:sz="4" w:space="4" w:color="auto"/>
        </w:pBdr>
        <w:rPr>
          <w:lang w:val="en-US"/>
        </w:rPr>
      </w:pPr>
      <w:r>
        <w:rPr>
          <w:lang w:val="en-US"/>
        </w:rPr>
        <w:t>Positioning</w:t>
      </w:r>
    </w:p>
    <w:p w14:paraId="53F775A9" w14:textId="77777777" w:rsidR="00CB28DA" w:rsidRPr="00D820FB" w:rsidRDefault="00CB28DA" w:rsidP="00CB28DA">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D820FB">
        <w:rPr>
          <w:lang w:val="en-US"/>
        </w:rPr>
        <w:t>For LMF sided inference (case 2b, case 3b), RAN2 assumes LPP protocol should be applied to the data collected by UE and terminated at LMF, while the NRPPa protocol should be applied to the data collected by gNB and terminated at LMF.</w:t>
      </w:r>
    </w:p>
    <w:p w14:paraId="5769AD42" w14:textId="77777777" w:rsidR="00CB28DA" w:rsidRDefault="00CB28DA" w:rsidP="00CB28DA">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r>
      <w:r w:rsidRPr="00D820FB">
        <w:rPr>
          <w:lang w:val="en-US"/>
        </w:rPr>
        <w:t>For LMF sided performance monitoring, RAN2 assumes LPP protocol should be applied to the data collected by UE and terminated at LMF, while the NRPPa protocol should be applied to the data collected by gNB and terminated at LMF.</w:t>
      </w:r>
    </w:p>
    <w:p w14:paraId="74FCDA1B" w14:textId="77777777" w:rsidR="00CB28DA" w:rsidRDefault="00CB28DA" w:rsidP="00DD7A77">
      <w:pPr>
        <w:rPr>
          <w:rFonts w:ascii="Arial" w:hAnsi="Arial"/>
          <w:lang w:eastAsia="zh-CN"/>
        </w:rPr>
      </w:pPr>
    </w:p>
    <w:p w14:paraId="70354AFF" w14:textId="2E5F5D4C" w:rsidR="001F06FF" w:rsidRDefault="00CB28DA" w:rsidP="00DD7A77">
      <w:pPr>
        <w:rPr>
          <w:rFonts w:ascii="Arial" w:hAnsi="Arial"/>
          <w:lang w:eastAsia="zh-CN"/>
        </w:rPr>
      </w:pPr>
      <w:r>
        <w:rPr>
          <w:rFonts w:ascii="Arial" w:hAnsi="Arial"/>
          <w:lang w:eastAsia="zh-CN"/>
        </w:rPr>
        <w:t xml:space="preserve">Related to </w:t>
      </w:r>
      <w:r w:rsidR="00DD7A77" w:rsidRPr="00C80797">
        <w:rPr>
          <w:rFonts w:ascii="Arial" w:hAnsi="Arial"/>
          <w:lang w:eastAsia="zh-CN"/>
        </w:rPr>
        <w:t>UE-side model</w:t>
      </w:r>
      <w:r>
        <w:rPr>
          <w:rFonts w:ascii="Arial" w:hAnsi="Arial"/>
          <w:lang w:eastAsia="zh-CN"/>
        </w:rPr>
        <w:t xml:space="preserve"> training</w:t>
      </w:r>
      <w:r w:rsidR="00DD7A77" w:rsidRPr="00C80797">
        <w:rPr>
          <w:rFonts w:ascii="Arial" w:hAnsi="Arial"/>
          <w:lang w:eastAsia="zh-CN"/>
        </w:rPr>
        <w:t xml:space="preserve">, </w:t>
      </w:r>
      <w:r w:rsidR="00515B13">
        <w:rPr>
          <w:rFonts w:ascii="Arial" w:hAnsi="Arial"/>
          <w:lang w:eastAsia="zh-CN"/>
        </w:rPr>
        <w:t xml:space="preserve">we do not have specific agreement, </w:t>
      </w:r>
      <w:r w:rsidR="005D42DE">
        <w:rPr>
          <w:rFonts w:ascii="Arial" w:hAnsi="Arial"/>
          <w:lang w:eastAsia="zh-CN"/>
        </w:rPr>
        <w:t xml:space="preserve">but our understanding </w:t>
      </w:r>
      <w:r w:rsidR="001F06FF">
        <w:rPr>
          <w:rFonts w:ascii="Arial" w:hAnsi="Arial"/>
          <w:lang w:eastAsia="zh-CN"/>
        </w:rPr>
        <w:t>is that the same logic of the UE-side model training for CSI/beam management use cases is applicable also to</w:t>
      </w:r>
      <w:r w:rsidR="00835AA0">
        <w:rPr>
          <w:rFonts w:ascii="Arial" w:hAnsi="Arial"/>
          <w:lang w:eastAsia="zh-CN"/>
        </w:rPr>
        <w:t xml:space="preserve"> positioning, because the training entity will be the same, i.e. the UE-side OTT server or the UE, as captured in the table agreed in </w:t>
      </w:r>
      <w:hyperlink r:id="rId13" w:history="1">
        <w:r w:rsidR="00826718" w:rsidRPr="009F2CED">
          <w:rPr>
            <w:rStyle w:val="Hyperlink"/>
            <w:i/>
            <w:iCs/>
          </w:rPr>
          <w:t>R2-2308286</w:t>
        </w:r>
      </w:hyperlink>
      <w:r w:rsidR="00826718">
        <w:t>.</w:t>
      </w:r>
    </w:p>
    <w:p w14:paraId="15E426A3" w14:textId="77777777" w:rsidR="00DD7A77" w:rsidRDefault="00DD7A77" w:rsidP="00DD7A77">
      <w:pPr>
        <w:spacing w:beforeLines="50" w:before="120"/>
        <w:jc w:val="center"/>
        <w:rPr>
          <w:rFonts w:ascii="Arial" w:hAnsi="Arial" w:cs="Arial"/>
          <w:lang w:val="en-US" w:eastAsia="zh-CN"/>
        </w:rPr>
      </w:pPr>
      <w:r>
        <w:rPr>
          <w:rFonts w:ascii="Arial" w:hAnsi="Arial" w:cs="Arial" w:hint="eastAsia"/>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5"/>
        <w:gridCol w:w="4012"/>
        <w:gridCol w:w="4442"/>
      </w:tblGrid>
      <w:tr w:rsidR="00DD7A77" w14:paraId="675DEA38" w14:textId="77777777" w:rsidTr="00EF7A2A">
        <w:tc>
          <w:tcPr>
            <w:tcW w:w="1194" w:type="dxa"/>
            <w:vAlign w:val="center"/>
          </w:tcPr>
          <w:p w14:paraId="6CAAFF66" w14:textId="77777777" w:rsidR="00DD7A77" w:rsidRDefault="00DD7A77" w:rsidP="00EF7A2A">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7714D121"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74A7E089"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D7A77" w14:paraId="6A196D41" w14:textId="77777777" w:rsidTr="00EF7A2A">
        <w:tc>
          <w:tcPr>
            <w:tcW w:w="1194" w:type="dxa"/>
            <w:vAlign w:val="center"/>
          </w:tcPr>
          <w:p w14:paraId="18EF4954"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2EDCCCF8"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67B01B6F" w14:textId="77777777" w:rsidR="00DD7A77" w:rsidRDefault="00DD7A77" w:rsidP="00EF7A2A">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[FFS: LMF, OAM, CN]</w:t>
            </w:r>
          </w:p>
        </w:tc>
      </w:tr>
      <w:tr w:rsidR="00DD7A77" w14:paraId="1E575AE2" w14:textId="77777777" w:rsidTr="00EF7A2A">
        <w:tc>
          <w:tcPr>
            <w:tcW w:w="1194" w:type="dxa"/>
            <w:vAlign w:val="center"/>
          </w:tcPr>
          <w:p w14:paraId="6C814116"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35AAC71A"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73A50FAD" w14:textId="77777777" w:rsidR="00DD7A77" w:rsidRDefault="00DD7A77" w:rsidP="00EF7A2A">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[FFS: LMF-&gt;UE, OAM-&gt;UE, CN-&gt;UE]</w:t>
            </w:r>
          </w:p>
        </w:tc>
      </w:tr>
      <w:tr w:rsidR="00DD7A77" w14:paraId="0AAD8842" w14:textId="77777777" w:rsidTr="00EF7A2A">
        <w:tc>
          <w:tcPr>
            <w:tcW w:w="1194" w:type="dxa"/>
            <w:vAlign w:val="center"/>
          </w:tcPr>
          <w:p w14:paraId="18464D78"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5C16C55D"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709E79A4"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UE</w:t>
            </w:r>
          </w:p>
        </w:tc>
      </w:tr>
      <w:tr w:rsidR="00DD7A77" w14:paraId="38A38E66" w14:textId="77777777" w:rsidTr="00EF7A2A">
        <w:tc>
          <w:tcPr>
            <w:tcW w:w="1194" w:type="dxa"/>
            <w:vAlign w:val="center"/>
          </w:tcPr>
          <w:p w14:paraId="3E51133C"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475BB4AC"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242EF617"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DD7A77" w14:paraId="4E331AC9" w14:textId="77777777" w:rsidTr="00EF7A2A">
        <w:tc>
          <w:tcPr>
            <w:tcW w:w="1194" w:type="dxa"/>
            <w:vAlign w:val="center"/>
          </w:tcPr>
          <w:p w14:paraId="759AA1D0"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483EA2B2" w14:textId="77777777" w:rsidR="00DD7A77" w:rsidRDefault="00DD7A77" w:rsidP="00EF7A2A">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25F46381" w14:textId="77777777" w:rsidR="00DD7A77" w:rsidRDefault="00DD7A77" w:rsidP="00EF7A2A">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2B9A015D" w14:textId="77777777" w:rsidR="00DD7A77" w:rsidRDefault="00DD7A77" w:rsidP="00EF7A2A">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0C57D8F7" w14:textId="76BAC387" w:rsidR="00DD7A77" w:rsidRDefault="00DD7A77" w:rsidP="00DD7A77">
      <w:pPr>
        <w:rPr>
          <w:lang w:val="en-US" w:eastAsia="zh-CN"/>
        </w:rPr>
      </w:pPr>
    </w:p>
    <w:p w14:paraId="75EBFA31" w14:textId="7EBC3D86" w:rsidR="00DD7A77" w:rsidRPr="00C80797" w:rsidRDefault="00282806" w:rsidP="00DD7A77">
      <w:pPr>
        <w:rPr>
          <w:rFonts w:ascii="Arial" w:hAnsi="Arial"/>
          <w:lang w:eastAsia="zh-CN"/>
        </w:rPr>
      </w:pPr>
      <w:r>
        <w:rPr>
          <w:rFonts w:ascii="Arial" w:hAnsi="Arial"/>
          <w:lang w:eastAsia="zh-CN"/>
        </w:rPr>
        <w:t>As for the cases of the UE-side model training for CSI/beam management, data collection procedures are largely outside RAN2 scope, but</w:t>
      </w:r>
      <w:r w:rsidR="00FB64FD">
        <w:rPr>
          <w:rFonts w:ascii="Arial" w:hAnsi="Arial"/>
          <w:lang w:eastAsia="zh-CN"/>
        </w:rPr>
        <w:t xml:space="preserve"> some LMF-awareness should be enabled, for the configuration and also for the provisioning of the ground truth.</w:t>
      </w:r>
    </w:p>
    <w:p w14:paraId="0EEDFA8A" w14:textId="77777777" w:rsidR="007A1F5F" w:rsidRPr="007A1F5F" w:rsidRDefault="00DD7A77" w:rsidP="00DD7A77">
      <w:pPr>
        <w:pStyle w:val="Proposal"/>
        <w:rPr>
          <w:lang w:val="en-US"/>
        </w:rPr>
      </w:pPr>
      <w:bookmarkStart w:id="32" w:name="_Toc149898596"/>
      <w:r>
        <w:rPr>
          <w:lang w:val="en-US"/>
        </w:rPr>
        <w:lastRenderedPageBreak/>
        <w:t xml:space="preserve">Related to UE-side training for positioning use cases, RAN2 to </w:t>
      </w:r>
      <w:r w:rsidR="007A1F5F">
        <w:rPr>
          <w:lang w:val="en-US"/>
        </w:rPr>
        <w:t>adopt as baseline the same principles as</w:t>
      </w:r>
      <w:r w:rsidR="007A1F5F" w:rsidRPr="007A1F5F">
        <w:t xml:space="preserve"> </w:t>
      </w:r>
      <w:r w:rsidR="007A1F5F">
        <w:t>the UE-side model training for CSI/beam management.</w:t>
      </w:r>
      <w:bookmarkEnd w:id="32"/>
    </w:p>
    <w:p w14:paraId="4C04AAC5" w14:textId="7B135867" w:rsidR="00DD7A77" w:rsidRDefault="007A1F5F" w:rsidP="00DD7A77">
      <w:pPr>
        <w:pStyle w:val="Proposal"/>
        <w:rPr>
          <w:lang w:val="en-US"/>
        </w:rPr>
      </w:pPr>
      <w:bookmarkStart w:id="33" w:name="_Toc149898597"/>
      <w:r>
        <w:rPr>
          <w:lang w:val="en-US"/>
        </w:rPr>
        <w:t>Related to UE-side training for positioning use cases, RAN2 to agree on enabling LMF-awareness of the data collection</w:t>
      </w:r>
      <w:r w:rsidR="00524C0E">
        <w:rPr>
          <w:lang w:val="en-US"/>
        </w:rPr>
        <w:t xml:space="preserve"> at the UE, and</w:t>
      </w:r>
      <w:r>
        <w:rPr>
          <w:lang w:val="en-US"/>
        </w:rPr>
        <w:t xml:space="preserve"> </w:t>
      </w:r>
      <w:r w:rsidR="00DD7A77">
        <w:rPr>
          <w:lang w:val="en-US"/>
        </w:rPr>
        <w:t xml:space="preserve">study </w:t>
      </w:r>
      <w:r w:rsidR="00524C0E">
        <w:rPr>
          <w:lang w:val="en-US"/>
        </w:rPr>
        <w:t xml:space="preserve">the </w:t>
      </w:r>
      <w:r w:rsidR="00DD7A77">
        <w:rPr>
          <w:lang w:val="en-US"/>
        </w:rPr>
        <w:t>LPP signalling impact.</w:t>
      </w:r>
      <w:bookmarkEnd w:id="33"/>
    </w:p>
    <w:p w14:paraId="2E9A1D63" w14:textId="4EB55E32" w:rsidR="00DD7A77" w:rsidRPr="00C80797" w:rsidRDefault="00DD7A77" w:rsidP="00DD7A77">
      <w:pPr>
        <w:rPr>
          <w:rFonts w:ascii="Arial" w:hAnsi="Arial"/>
          <w:lang w:eastAsia="zh-CN"/>
        </w:rPr>
      </w:pPr>
      <w:r w:rsidRPr="00C80797">
        <w:rPr>
          <w:rFonts w:ascii="Arial" w:hAnsi="Arial"/>
          <w:lang w:eastAsia="zh-CN"/>
        </w:rPr>
        <w:t xml:space="preserve">On the LMF-side model, the following table has to be used as reference: </w:t>
      </w:r>
    </w:p>
    <w:p w14:paraId="2960FEAF" w14:textId="36F5BCC6" w:rsidR="00DD7A77" w:rsidRDefault="00DD7A77" w:rsidP="00DD7A77">
      <w:pPr>
        <w:spacing w:beforeLines="50" w:before="120"/>
        <w:jc w:val="center"/>
        <w:rPr>
          <w:rFonts w:ascii="Arial" w:hAnsi="Arial" w:cs="Arial"/>
          <w:lang w:val="en-US" w:eastAsia="zh-CN"/>
        </w:rPr>
      </w:pPr>
      <w:r>
        <w:rPr>
          <w:rFonts w:ascii="Arial" w:hAnsi="Arial" w:cs="Arial" w:hint="eastAsia"/>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0"/>
        <w:gridCol w:w="3717"/>
        <w:gridCol w:w="4072"/>
      </w:tblGrid>
      <w:tr w:rsidR="00DD7A77" w14:paraId="376C38C1" w14:textId="77777777" w:rsidTr="00EF7A2A">
        <w:tc>
          <w:tcPr>
            <w:tcW w:w="1894" w:type="dxa"/>
            <w:vAlign w:val="center"/>
          </w:tcPr>
          <w:p w14:paraId="09173B25" w14:textId="77777777" w:rsidR="00DD7A77" w:rsidRDefault="00DD7A77" w:rsidP="00EF7A2A">
            <w:pPr>
              <w:spacing w:after="0"/>
              <w:jc w:val="center"/>
              <w:rPr>
                <w:rFonts w:ascii="Arial" w:eastAsia="SimSun" w:hAnsi="Arial" w:cs="Arial"/>
                <w:lang w:val="en-US" w:eastAsia="zh-CN"/>
              </w:rPr>
            </w:pPr>
          </w:p>
        </w:tc>
        <w:tc>
          <w:tcPr>
            <w:tcW w:w="3779" w:type="dxa"/>
            <w:vAlign w:val="center"/>
          </w:tcPr>
          <w:p w14:paraId="5B44BD6D"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7723E745"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D7A77" w14:paraId="07B5542C" w14:textId="77777777" w:rsidTr="00EF7A2A">
        <w:tc>
          <w:tcPr>
            <w:tcW w:w="1894" w:type="dxa"/>
            <w:vAlign w:val="center"/>
          </w:tcPr>
          <w:p w14:paraId="4DCA132A"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5C4DFDEF"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3713A533"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LMF</w:t>
            </w:r>
          </w:p>
        </w:tc>
      </w:tr>
      <w:tr w:rsidR="00DD7A77" w14:paraId="6FF1A97E" w14:textId="77777777" w:rsidTr="00EF7A2A">
        <w:tc>
          <w:tcPr>
            <w:tcW w:w="1894" w:type="dxa"/>
            <w:vAlign w:val="center"/>
          </w:tcPr>
          <w:p w14:paraId="526AC9C4"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65CB3D5E"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40FE1ED5"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N/A</w:t>
            </w:r>
          </w:p>
        </w:tc>
      </w:tr>
      <w:tr w:rsidR="00DD7A77" w14:paraId="5957AFD2" w14:textId="77777777" w:rsidTr="00EF7A2A">
        <w:tc>
          <w:tcPr>
            <w:tcW w:w="1894" w:type="dxa"/>
            <w:vAlign w:val="center"/>
          </w:tcPr>
          <w:p w14:paraId="250037FE"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1470D06F"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46F8FEE7"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LMF</w:t>
            </w:r>
          </w:p>
        </w:tc>
      </w:tr>
      <w:tr w:rsidR="00DD7A77" w14:paraId="56B2CD73" w14:textId="77777777" w:rsidTr="00EF7A2A">
        <w:tc>
          <w:tcPr>
            <w:tcW w:w="1894" w:type="dxa"/>
            <w:vAlign w:val="center"/>
          </w:tcPr>
          <w:p w14:paraId="1400E535"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0165D489"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3A973AAD"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LMF</w:t>
            </w:r>
          </w:p>
        </w:tc>
      </w:tr>
      <w:tr w:rsidR="00DD7A77" w14:paraId="61E3C422" w14:textId="77777777" w:rsidTr="00EF7A2A">
        <w:tc>
          <w:tcPr>
            <w:tcW w:w="1894" w:type="dxa"/>
            <w:vAlign w:val="center"/>
          </w:tcPr>
          <w:p w14:paraId="24808879"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72005FAC" w14:textId="77777777" w:rsidR="00DD7A77" w:rsidRDefault="00DD7A77" w:rsidP="00EF7A2A">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136341E6" w14:textId="77777777" w:rsidR="00DD7A77" w:rsidRDefault="00DD7A77" w:rsidP="00EF7A2A">
            <w:pPr>
              <w:spacing w:after="0"/>
              <w:jc w:val="center"/>
              <w:rPr>
                <w:rFonts w:ascii="Arial" w:hAnsi="Arial" w:cs="Arial"/>
                <w:lang w:val="en-US" w:eastAsia="zh-CN"/>
              </w:rPr>
            </w:pPr>
            <w:r>
              <w:rPr>
                <w:rFonts w:ascii="Arial" w:hAnsi="Arial" w:cs="Arial"/>
                <w:lang w:val="en-US" w:eastAsia="zh-CN"/>
              </w:rPr>
              <w:t>LMF</w:t>
            </w:r>
          </w:p>
        </w:tc>
      </w:tr>
    </w:tbl>
    <w:p w14:paraId="1D1CF5EA" w14:textId="4A101B6A" w:rsidR="00DD7A77" w:rsidRDefault="00DD7A77" w:rsidP="00DD7A77">
      <w:pPr>
        <w:rPr>
          <w:lang w:val="en-US" w:eastAsia="zh-CN"/>
        </w:rPr>
      </w:pPr>
    </w:p>
    <w:p w14:paraId="1B41A5B5" w14:textId="3C9F2295" w:rsidR="006C44EF" w:rsidRPr="00C80797" w:rsidRDefault="006C44EF" w:rsidP="006C44EF">
      <w:pPr>
        <w:rPr>
          <w:rFonts w:ascii="Arial" w:hAnsi="Arial"/>
          <w:lang w:eastAsia="zh-CN"/>
        </w:rPr>
      </w:pPr>
      <w:r>
        <w:rPr>
          <w:rFonts w:ascii="Arial" w:hAnsi="Arial"/>
          <w:lang w:eastAsia="zh-CN"/>
        </w:rPr>
        <w:t>And related to</w:t>
      </w:r>
      <w:r w:rsidRPr="00C80797">
        <w:rPr>
          <w:rFonts w:ascii="Arial" w:hAnsi="Arial"/>
          <w:lang w:eastAsia="zh-CN"/>
        </w:rPr>
        <w:t xml:space="preserve"> the gNB-side model, the following table has to be used as reference:</w:t>
      </w:r>
    </w:p>
    <w:p w14:paraId="407EBE29" w14:textId="77777777" w:rsidR="006C44EF" w:rsidRDefault="006C44EF" w:rsidP="006C44EF">
      <w:pPr>
        <w:spacing w:beforeLines="50" w:before="120"/>
        <w:jc w:val="center"/>
        <w:rPr>
          <w:rFonts w:ascii="Arial" w:hAnsi="Arial" w:cs="Arial"/>
          <w:lang w:val="en-US" w:eastAsia="zh-CN"/>
        </w:rPr>
      </w:pPr>
      <w:r>
        <w:rPr>
          <w:rFonts w:ascii="Arial" w:hAnsi="Arial" w:cs="Arial" w:hint="eastAsia"/>
          <w:lang w:val="en-US" w:eastAsia="zh-CN"/>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47"/>
        <w:gridCol w:w="3659"/>
        <w:gridCol w:w="4123"/>
      </w:tblGrid>
      <w:tr w:rsidR="006C44EF" w14:paraId="5CC21AFA" w14:textId="77777777" w:rsidTr="009B3A23">
        <w:tc>
          <w:tcPr>
            <w:tcW w:w="1893" w:type="dxa"/>
            <w:vAlign w:val="center"/>
          </w:tcPr>
          <w:p w14:paraId="59520794" w14:textId="77777777" w:rsidR="006C44EF" w:rsidRDefault="006C44EF" w:rsidP="009B3A23">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726" w:type="dxa"/>
            <w:vAlign w:val="center"/>
          </w:tcPr>
          <w:p w14:paraId="3AF9AD0E" w14:textId="77777777" w:rsidR="006C44EF" w:rsidRDefault="006C44EF" w:rsidP="009B3A23">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235" w:type="dxa"/>
            <w:vAlign w:val="center"/>
          </w:tcPr>
          <w:p w14:paraId="1770C855" w14:textId="77777777" w:rsidR="006C44EF" w:rsidRDefault="006C44EF" w:rsidP="009B3A23">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6C44EF" w14:paraId="1B743FFC" w14:textId="77777777" w:rsidTr="009B3A23">
        <w:tc>
          <w:tcPr>
            <w:tcW w:w="1893" w:type="dxa"/>
            <w:vAlign w:val="center"/>
          </w:tcPr>
          <w:p w14:paraId="1D91C835"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a)</w:t>
            </w:r>
          </w:p>
        </w:tc>
        <w:tc>
          <w:tcPr>
            <w:tcW w:w="3726" w:type="dxa"/>
            <w:vAlign w:val="center"/>
          </w:tcPr>
          <w:p w14:paraId="7CBA557E"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235" w:type="dxa"/>
            <w:vAlign w:val="center"/>
          </w:tcPr>
          <w:p w14:paraId="136EC47A"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 xml:space="preserve">gNB, OAM,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6C44EF" w14:paraId="60A01FF2" w14:textId="77777777" w:rsidTr="009B3A23">
        <w:tc>
          <w:tcPr>
            <w:tcW w:w="1893" w:type="dxa"/>
            <w:vAlign w:val="center"/>
          </w:tcPr>
          <w:p w14:paraId="55C75AD9"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b)</w:t>
            </w:r>
          </w:p>
        </w:tc>
        <w:tc>
          <w:tcPr>
            <w:tcW w:w="3726" w:type="dxa"/>
            <w:vAlign w:val="center"/>
          </w:tcPr>
          <w:p w14:paraId="5BF5086D" w14:textId="77777777" w:rsidR="006C44EF" w:rsidRDefault="006C44EF" w:rsidP="009B3A23">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235" w:type="dxa"/>
            <w:vAlign w:val="center"/>
          </w:tcPr>
          <w:p w14:paraId="62513661"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[FFS: LMF-&gt;gNB]</w:t>
            </w:r>
          </w:p>
        </w:tc>
      </w:tr>
      <w:tr w:rsidR="006C44EF" w14:paraId="1AC1B800" w14:textId="77777777" w:rsidTr="009B3A23">
        <w:tc>
          <w:tcPr>
            <w:tcW w:w="1893" w:type="dxa"/>
            <w:vAlign w:val="center"/>
          </w:tcPr>
          <w:p w14:paraId="79F678A7"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c)</w:t>
            </w:r>
          </w:p>
        </w:tc>
        <w:tc>
          <w:tcPr>
            <w:tcW w:w="3726" w:type="dxa"/>
            <w:vAlign w:val="center"/>
          </w:tcPr>
          <w:p w14:paraId="7F7F9487" w14:textId="77777777" w:rsidR="006C44EF" w:rsidRDefault="006C44EF" w:rsidP="009B3A23">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235" w:type="dxa"/>
            <w:vAlign w:val="center"/>
          </w:tcPr>
          <w:p w14:paraId="5C71F49B"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gNB</w:t>
            </w:r>
          </w:p>
        </w:tc>
      </w:tr>
      <w:tr w:rsidR="006C44EF" w14:paraId="041140FD" w14:textId="77777777" w:rsidTr="009B3A23">
        <w:tc>
          <w:tcPr>
            <w:tcW w:w="1893" w:type="dxa"/>
            <w:vAlign w:val="center"/>
          </w:tcPr>
          <w:p w14:paraId="14BC9BBD"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d)</w:t>
            </w:r>
          </w:p>
        </w:tc>
        <w:tc>
          <w:tcPr>
            <w:tcW w:w="3726" w:type="dxa"/>
            <w:vAlign w:val="center"/>
          </w:tcPr>
          <w:p w14:paraId="22AF5CEE" w14:textId="77777777" w:rsidR="006C44EF" w:rsidRDefault="006C44EF" w:rsidP="009B3A23">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235" w:type="dxa"/>
            <w:vAlign w:val="center"/>
          </w:tcPr>
          <w:p w14:paraId="3C8CE3F0" w14:textId="1EFF5C8A"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 xml:space="preserve">gNB, </w:t>
            </w:r>
            <w:r>
              <w:rPr>
                <w:rFonts w:ascii="Arial" w:eastAsia="SimSun" w:hAnsi="Arial" w:cs="Arial" w:hint="eastAsia"/>
                <w:lang w:val="en-US" w:eastAsia="zh-CN"/>
              </w:rPr>
              <w:t xml:space="preserve">[FFS: </w:t>
            </w:r>
            <w:r>
              <w:rPr>
                <w:rFonts w:ascii="Arial" w:eastAsia="SimSun" w:hAnsi="Arial" w:cs="Arial"/>
                <w:lang w:val="en-US" w:eastAsia="zh-CN"/>
              </w:rPr>
              <w:t>LMF</w:t>
            </w:r>
            <w:r w:rsidR="00FF22F3">
              <w:rPr>
                <w:rFonts w:ascii="Arial" w:eastAsia="SimSun" w:hAnsi="Arial" w:cs="Arial"/>
                <w:lang w:val="en-US" w:eastAsia="zh-CN"/>
              </w:rPr>
              <w:t>]</w:t>
            </w:r>
          </w:p>
        </w:tc>
      </w:tr>
      <w:tr w:rsidR="006C44EF" w14:paraId="23BBD8BB" w14:textId="77777777" w:rsidTr="009B3A23">
        <w:tc>
          <w:tcPr>
            <w:tcW w:w="1893" w:type="dxa"/>
            <w:vAlign w:val="center"/>
          </w:tcPr>
          <w:p w14:paraId="24F6D260" w14:textId="77777777" w:rsidR="006C44EF" w:rsidRDefault="006C44EF" w:rsidP="009B3A23">
            <w:pPr>
              <w:spacing w:after="0"/>
              <w:jc w:val="center"/>
              <w:rPr>
                <w:rFonts w:ascii="Arial" w:eastAsia="SimSun" w:hAnsi="Arial" w:cs="Arial"/>
                <w:lang w:val="en-US" w:eastAsia="zh-CN"/>
              </w:rPr>
            </w:pPr>
            <w:r>
              <w:rPr>
                <w:rFonts w:ascii="Arial" w:eastAsia="SimSun" w:hAnsi="Arial" w:cs="Arial"/>
                <w:lang w:val="en-US" w:eastAsia="zh-CN"/>
              </w:rPr>
              <w:t>e)</w:t>
            </w:r>
          </w:p>
        </w:tc>
        <w:tc>
          <w:tcPr>
            <w:tcW w:w="3726" w:type="dxa"/>
            <w:vAlign w:val="center"/>
          </w:tcPr>
          <w:p w14:paraId="2BF163A6" w14:textId="77777777" w:rsidR="006C44EF" w:rsidRDefault="006C44EF" w:rsidP="009B3A23">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235" w:type="dxa"/>
            <w:vAlign w:val="center"/>
          </w:tcPr>
          <w:p w14:paraId="6688A8AD" w14:textId="11447310" w:rsidR="006C44EF" w:rsidRDefault="006C44EF" w:rsidP="009B3A23">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[FFS: LMF</w:t>
            </w:r>
            <w:r w:rsidR="00FF22F3">
              <w:rPr>
                <w:rFonts w:ascii="Arial" w:hAnsi="Arial" w:cs="Arial"/>
                <w:lang w:val="en-US" w:eastAsia="zh-CN"/>
              </w:rPr>
              <w:t>]</w:t>
            </w:r>
          </w:p>
        </w:tc>
      </w:tr>
    </w:tbl>
    <w:p w14:paraId="480C4F0E" w14:textId="77777777" w:rsidR="006C44EF" w:rsidRDefault="006C44EF" w:rsidP="00DD7A77">
      <w:pPr>
        <w:rPr>
          <w:rFonts w:ascii="Arial" w:hAnsi="Arial"/>
          <w:lang w:eastAsia="zh-CN"/>
        </w:rPr>
      </w:pPr>
    </w:p>
    <w:p w14:paraId="704235C3" w14:textId="5CEDEE64" w:rsidR="003F33FB" w:rsidRDefault="006C44EF" w:rsidP="00DD7A77">
      <w:pPr>
        <w:rPr>
          <w:rFonts w:ascii="Arial" w:hAnsi="Arial"/>
          <w:lang w:eastAsia="zh-CN"/>
        </w:rPr>
      </w:pPr>
      <w:r>
        <w:rPr>
          <w:rFonts w:ascii="Arial" w:hAnsi="Arial"/>
          <w:lang w:eastAsia="zh-CN"/>
        </w:rPr>
        <w:t>In</w:t>
      </w:r>
      <w:r w:rsidR="003D3909">
        <w:rPr>
          <w:rFonts w:ascii="Arial" w:hAnsi="Arial"/>
          <w:lang w:eastAsia="zh-CN"/>
        </w:rPr>
        <w:t xml:space="preserve"> our under</w:t>
      </w:r>
      <w:r w:rsidR="00E911E7">
        <w:rPr>
          <w:rFonts w:ascii="Arial" w:hAnsi="Arial"/>
          <w:lang w:eastAsia="zh-CN"/>
        </w:rPr>
        <w:t>standing, from the discussion in RAN2#123-bis, it seems that the same principles adopted</w:t>
      </w:r>
      <w:r w:rsidR="00575711">
        <w:rPr>
          <w:rFonts w:ascii="Arial" w:hAnsi="Arial"/>
          <w:lang w:eastAsia="zh-CN"/>
        </w:rPr>
        <w:t xml:space="preserve"> for the gNB-side models</w:t>
      </w:r>
      <w:r>
        <w:rPr>
          <w:rFonts w:ascii="Arial" w:hAnsi="Arial"/>
          <w:lang w:eastAsia="zh-CN"/>
        </w:rPr>
        <w:t xml:space="preserve"> for the case of CSI/beam management</w:t>
      </w:r>
      <w:r w:rsidR="00575711">
        <w:rPr>
          <w:rFonts w:ascii="Arial" w:hAnsi="Arial"/>
          <w:lang w:eastAsia="zh-CN"/>
        </w:rPr>
        <w:t xml:space="preserve"> should be applicable also to the LMF-side models</w:t>
      </w:r>
      <w:r>
        <w:rPr>
          <w:rFonts w:ascii="Arial" w:hAnsi="Arial"/>
          <w:lang w:eastAsia="zh-CN"/>
        </w:rPr>
        <w:t xml:space="preserve"> and to the gNB-side models</w:t>
      </w:r>
      <w:r w:rsidR="00575711">
        <w:rPr>
          <w:rFonts w:ascii="Arial" w:hAnsi="Arial"/>
          <w:lang w:eastAsia="zh-CN"/>
        </w:rPr>
        <w:t>, i.e.</w:t>
      </w:r>
    </w:p>
    <w:p w14:paraId="35846A70" w14:textId="1978EB32" w:rsidR="00E911E7" w:rsidRPr="00E56483" w:rsidRDefault="00E56483" w:rsidP="003F33FB">
      <w:pPr>
        <w:pStyle w:val="ListParagraph"/>
        <w:numPr>
          <w:ilvl w:val="0"/>
          <w:numId w:val="50"/>
        </w:numPr>
        <w:rPr>
          <w:rFonts w:ascii="Arial" w:eastAsia="SimSun" w:hAnsi="Arial"/>
          <w:sz w:val="20"/>
          <w:szCs w:val="20"/>
          <w:lang w:val="en-GB" w:eastAsia="zh-CN"/>
        </w:rPr>
      </w:pPr>
      <w:r>
        <w:rPr>
          <w:rFonts w:ascii="Arial" w:eastAsia="SimSun" w:hAnsi="Arial"/>
          <w:sz w:val="20"/>
          <w:szCs w:val="20"/>
          <w:lang w:val="en-GB" w:eastAsia="zh-CN"/>
        </w:rPr>
        <w:t>L</w:t>
      </w:r>
      <w:r w:rsidR="004C1724" w:rsidRPr="00E56483">
        <w:rPr>
          <w:rFonts w:ascii="Arial" w:eastAsia="SimSun" w:hAnsi="Arial"/>
          <w:sz w:val="20"/>
          <w:szCs w:val="20"/>
          <w:lang w:val="en-GB" w:eastAsia="zh-CN"/>
        </w:rPr>
        <w:t>ogging is supported</w:t>
      </w:r>
    </w:p>
    <w:p w14:paraId="6E30A7FF" w14:textId="48AD0DB4" w:rsidR="004C1724" w:rsidRPr="00E56483" w:rsidRDefault="00E56483" w:rsidP="003F33FB">
      <w:pPr>
        <w:pStyle w:val="ListParagraph"/>
        <w:numPr>
          <w:ilvl w:val="0"/>
          <w:numId w:val="50"/>
        </w:numPr>
        <w:rPr>
          <w:rFonts w:ascii="Arial" w:eastAsia="SimSun" w:hAnsi="Arial"/>
          <w:sz w:val="20"/>
          <w:szCs w:val="20"/>
          <w:lang w:val="en-GB" w:eastAsia="zh-CN"/>
        </w:rPr>
      </w:pPr>
      <w:r>
        <w:rPr>
          <w:rFonts w:ascii="Arial" w:eastAsia="SimSun" w:hAnsi="Arial"/>
          <w:sz w:val="20"/>
          <w:szCs w:val="20"/>
          <w:lang w:val="en-GB" w:eastAsia="zh-CN"/>
        </w:rPr>
        <w:t>P</w:t>
      </w:r>
      <w:r w:rsidR="002126AD" w:rsidRPr="00E56483">
        <w:rPr>
          <w:rFonts w:ascii="Arial" w:eastAsia="SimSun" w:hAnsi="Arial"/>
          <w:sz w:val="20"/>
          <w:szCs w:val="20"/>
          <w:lang w:val="en-GB" w:eastAsia="zh-CN"/>
        </w:rPr>
        <w:t>eriodic, event based reporting, on demand report</w:t>
      </w:r>
    </w:p>
    <w:p w14:paraId="4C17A769" w14:textId="253559CA" w:rsidR="002126AD" w:rsidRPr="00E56483" w:rsidRDefault="004D1855" w:rsidP="003F33FB">
      <w:pPr>
        <w:pStyle w:val="ListParagraph"/>
        <w:numPr>
          <w:ilvl w:val="0"/>
          <w:numId w:val="50"/>
        </w:numPr>
        <w:rPr>
          <w:rFonts w:ascii="Arial" w:eastAsia="SimSun" w:hAnsi="Arial"/>
          <w:sz w:val="20"/>
          <w:szCs w:val="20"/>
          <w:lang w:val="en-GB" w:eastAsia="zh-CN"/>
        </w:rPr>
      </w:pPr>
      <w:r w:rsidRPr="00E56483">
        <w:rPr>
          <w:rFonts w:ascii="Arial" w:eastAsia="SimSun" w:hAnsi="Arial"/>
          <w:sz w:val="20"/>
          <w:szCs w:val="20"/>
          <w:lang w:val="en-GB" w:eastAsia="zh-CN"/>
        </w:rPr>
        <w:t>The UE memory, processing power, energy consumption, signalling overhead should be taken into account</w:t>
      </w:r>
    </w:p>
    <w:p w14:paraId="08A5A80A" w14:textId="50D7CF1A" w:rsidR="00E56483" w:rsidRDefault="00E56483" w:rsidP="003F33FB">
      <w:pPr>
        <w:pStyle w:val="ListParagraph"/>
        <w:numPr>
          <w:ilvl w:val="0"/>
          <w:numId w:val="50"/>
        </w:numPr>
        <w:rPr>
          <w:rFonts w:ascii="Arial" w:eastAsia="SimSun" w:hAnsi="Arial"/>
          <w:sz w:val="20"/>
          <w:szCs w:val="20"/>
          <w:lang w:val="en-GB" w:eastAsia="zh-CN"/>
        </w:rPr>
      </w:pPr>
      <w:r w:rsidRPr="00E56483">
        <w:rPr>
          <w:rFonts w:ascii="Arial" w:eastAsia="SimSun" w:hAnsi="Arial"/>
          <w:sz w:val="20"/>
          <w:szCs w:val="20"/>
          <w:lang w:val="en-GB" w:eastAsia="zh-CN"/>
        </w:rPr>
        <w:t>LPP impact is considered</w:t>
      </w:r>
      <w:r w:rsidR="005E11AB">
        <w:rPr>
          <w:rFonts w:ascii="Arial" w:eastAsia="SimSun" w:hAnsi="Arial"/>
          <w:sz w:val="20"/>
          <w:szCs w:val="20"/>
          <w:lang w:val="en-GB" w:eastAsia="zh-CN"/>
        </w:rPr>
        <w:t xml:space="preserve"> for LMF-side model training</w:t>
      </w:r>
    </w:p>
    <w:p w14:paraId="2A55D17F" w14:textId="0C7769FE" w:rsidR="005E11AB" w:rsidRDefault="005E11AB" w:rsidP="003F33FB">
      <w:pPr>
        <w:pStyle w:val="ListParagraph"/>
        <w:numPr>
          <w:ilvl w:val="0"/>
          <w:numId w:val="50"/>
        </w:numPr>
        <w:rPr>
          <w:rFonts w:ascii="Arial" w:eastAsia="SimSun" w:hAnsi="Arial"/>
          <w:sz w:val="20"/>
          <w:szCs w:val="20"/>
          <w:lang w:val="en-GB" w:eastAsia="zh-CN"/>
        </w:rPr>
      </w:pPr>
      <w:r w:rsidRPr="00E56483">
        <w:rPr>
          <w:rFonts w:ascii="Arial" w:eastAsia="SimSun" w:hAnsi="Arial"/>
          <w:sz w:val="20"/>
          <w:szCs w:val="20"/>
          <w:lang w:val="en-GB" w:eastAsia="zh-CN"/>
        </w:rPr>
        <w:t>LPP impact is considered</w:t>
      </w:r>
      <w:r>
        <w:rPr>
          <w:rFonts w:ascii="Arial" w:eastAsia="SimSun" w:hAnsi="Arial"/>
          <w:sz w:val="20"/>
          <w:szCs w:val="20"/>
          <w:lang w:val="en-GB" w:eastAsia="zh-CN"/>
        </w:rPr>
        <w:t xml:space="preserve"> for gNB-side model training</w:t>
      </w:r>
    </w:p>
    <w:p w14:paraId="232DCDCC" w14:textId="7EA436A1" w:rsidR="00E31A2B" w:rsidRPr="00E56483" w:rsidRDefault="00BE1716" w:rsidP="003F33FB">
      <w:pPr>
        <w:pStyle w:val="ListParagraph"/>
        <w:numPr>
          <w:ilvl w:val="0"/>
          <w:numId w:val="50"/>
        </w:numPr>
        <w:rPr>
          <w:rFonts w:ascii="Arial" w:eastAsia="SimSun" w:hAnsi="Arial"/>
          <w:sz w:val="20"/>
          <w:szCs w:val="20"/>
          <w:lang w:val="en-GB" w:eastAsia="zh-CN"/>
        </w:rPr>
      </w:pPr>
      <w:r w:rsidRPr="00BE1716">
        <w:rPr>
          <w:rFonts w:ascii="Arial" w:eastAsia="SimSun" w:hAnsi="Arial"/>
          <w:sz w:val="20"/>
          <w:szCs w:val="20"/>
          <w:lang w:val="en-GB" w:eastAsia="zh-CN"/>
        </w:rPr>
        <w:t>The above principles, can be revised depending on RAN1 progress/requirements</w:t>
      </w:r>
    </w:p>
    <w:p w14:paraId="66F89948" w14:textId="2EBF97F9" w:rsidR="00DD7A77" w:rsidRPr="00C80797" w:rsidRDefault="00DD7A77" w:rsidP="00DD7A77">
      <w:pPr>
        <w:rPr>
          <w:rFonts w:ascii="Arial" w:hAnsi="Arial"/>
          <w:lang w:eastAsia="zh-CN"/>
        </w:rPr>
      </w:pPr>
    </w:p>
    <w:p w14:paraId="0DA0740C" w14:textId="72F332FD" w:rsidR="00E56483" w:rsidRDefault="002E4032" w:rsidP="00DD7A77">
      <w:pPr>
        <w:pStyle w:val="Proposal"/>
        <w:rPr>
          <w:lang w:val="en-US"/>
        </w:rPr>
      </w:pPr>
      <w:bookmarkStart w:id="34" w:name="_Toc149898598"/>
      <w:r>
        <w:rPr>
          <w:lang w:val="en-US"/>
        </w:rPr>
        <w:t>Related to LMF-side</w:t>
      </w:r>
      <w:r w:rsidR="00BE1716">
        <w:rPr>
          <w:lang w:val="en-US"/>
        </w:rPr>
        <w:t xml:space="preserve"> model</w:t>
      </w:r>
      <w:r>
        <w:rPr>
          <w:lang w:val="en-US"/>
        </w:rPr>
        <w:t xml:space="preserve"> training</w:t>
      </w:r>
      <w:r w:rsidR="00BE1716">
        <w:rPr>
          <w:lang w:val="en-US"/>
        </w:rPr>
        <w:t xml:space="preserve"> and to the gNB-side model training</w:t>
      </w:r>
      <w:r>
        <w:rPr>
          <w:lang w:val="en-US"/>
        </w:rPr>
        <w:t xml:space="preserve">, RAN2 to </w:t>
      </w:r>
      <w:r w:rsidR="004D1855">
        <w:rPr>
          <w:lang w:val="en-US"/>
        </w:rPr>
        <w:t xml:space="preserve">confirm that the same principles </w:t>
      </w:r>
      <w:r w:rsidR="00604390">
        <w:rPr>
          <w:lang w:val="en-US"/>
        </w:rPr>
        <w:t xml:space="preserve">discussed in RAN2#123-bis for the </w:t>
      </w:r>
      <w:r w:rsidR="007E4AA9" w:rsidRPr="00CB42D1">
        <w:rPr>
          <w:lang w:val="en-US"/>
        </w:rPr>
        <w:t>NW-side data collection</w:t>
      </w:r>
      <w:r w:rsidR="007E4AA9">
        <w:rPr>
          <w:lang w:val="en-US"/>
        </w:rPr>
        <w:t xml:space="preserve"> for CSI/beam management</w:t>
      </w:r>
      <w:r w:rsidR="00BE1716">
        <w:rPr>
          <w:lang w:val="en-US"/>
        </w:rPr>
        <w:t>,</w:t>
      </w:r>
      <w:r w:rsidR="007E4AA9">
        <w:rPr>
          <w:lang w:val="en-US"/>
        </w:rPr>
        <w:t xml:space="preserve"> are applicable also to positioning</w:t>
      </w:r>
      <w:r w:rsidR="00E56483">
        <w:rPr>
          <w:lang w:val="en-US"/>
        </w:rPr>
        <w:t>, i.e.</w:t>
      </w:r>
      <w:bookmarkEnd w:id="34"/>
      <w:r w:rsidR="007E4AA9">
        <w:rPr>
          <w:lang w:val="en-US"/>
        </w:rPr>
        <w:t xml:space="preserve"> </w:t>
      </w:r>
    </w:p>
    <w:p w14:paraId="0BF42969" w14:textId="23A48B41" w:rsidR="00E56483" w:rsidRPr="004C1724" w:rsidRDefault="00BE1716" w:rsidP="00E56483">
      <w:pPr>
        <w:pStyle w:val="Proposal"/>
        <w:numPr>
          <w:ilvl w:val="1"/>
          <w:numId w:val="2"/>
        </w:numPr>
      </w:pPr>
      <w:bookmarkStart w:id="35" w:name="_Toc149898599"/>
      <w:r>
        <w:rPr>
          <w:lang w:val="en-US"/>
        </w:rPr>
        <w:t>L</w:t>
      </w:r>
      <w:r w:rsidR="00E56483" w:rsidRPr="002E71A4">
        <w:rPr>
          <w:lang w:val="en-US"/>
        </w:rPr>
        <w:t>ogging is supported</w:t>
      </w:r>
      <w:bookmarkEnd w:id="35"/>
    </w:p>
    <w:p w14:paraId="30E56063" w14:textId="74266481" w:rsidR="00E56483" w:rsidRPr="002126AD" w:rsidRDefault="00BE1716" w:rsidP="00E56483">
      <w:pPr>
        <w:pStyle w:val="Proposal"/>
        <w:numPr>
          <w:ilvl w:val="1"/>
          <w:numId w:val="2"/>
        </w:numPr>
      </w:pPr>
      <w:bookmarkStart w:id="36" w:name="_Toc149898600"/>
      <w:r>
        <w:rPr>
          <w:lang w:val="en-US"/>
        </w:rPr>
        <w:t>P</w:t>
      </w:r>
      <w:r w:rsidR="00E56483" w:rsidRPr="002E71A4">
        <w:rPr>
          <w:lang w:val="en-US"/>
        </w:rPr>
        <w:t>eriodic, event based reporting, on demand report</w:t>
      </w:r>
      <w:bookmarkEnd w:id="36"/>
    </w:p>
    <w:p w14:paraId="6AAF7521" w14:textId="77777777" w:rsidR="00E56483" w:rsidRPr="00E56483" w:rsidRDefault="00E56483" w:rsidP="00E56483">
      <w:pPr>
        <w:pStyle w:val="Proposal"/>
        <w:numPr>
          <w:ilvl w:val="1"/>
          <w:numId w:val="2"/>
        </w:numPr>
      </w:pPr>
      <w:bookmarkStart w:id="37" w:name="_Toc149898601"/>
      <w:r w:rsidRPr="002E71A4">
        <w:rPr>
          <w:lang w:val="en-US"/>
        </w:rPr>
        <w:t xml:space="preserve">The UE memory, </w:t>
      </w:r>
      <w:r>
        <w:rPr>
          <w:lang w:val="en-US"/>
        </w:rPr>
        <w:t xml:space="preserve">processing power, </w:t>
      </w:r>
      <w:r w:rsidRPr="002E71A4">
        <w:rPr>
          <w:lang w:val="en-US"/>
        </w:rPr>
        <w:t>energy consumption, signalling overhead should be taken into account</w:t>
      </w:r>
      <w:bookmarkEnd w:id="37"/>
    </w:p>
    <w:p w14:paraId="042E7D38" w14:textId="77777777" w:rsidR="00BE1716" w:rsidRDefault="00BE1716" w:rsidP="00BE1716">
      <w:pPr>
        <w:pStyle w:val="Proposal"/>
        <w:numPr>
          <w:ilvl w:val="1"/>
          <w:numId w:val="2"/>
        </w:numPr>
      </w:pPr>
      <w:bookmarkStart w:id="38" w:name="_Toc149898602"/>
      <w:r w:rsidRPr="00E56483">
        <w:t>LPP impact is considered</w:t>
      </w:r>
      <w:r>
        <w:t xml:space="preserve"> for LMF-side model training</w:t>
      </w:r>
      <w:bookmarkEnd w:id="38"/>
    </w:p>
    <w:p w14:paraId="06866DDE" w14:textId="49D13582" w:rsidR="00BE1716" w:rsidRDefault="00BF05B7" w:rsidP="00BE1716">
      <w:pPr>
        <w:pStyle w:val="Proposal"/>
        <w:numPr>
          <w:ilvl w:val="1"/>
          <w:numId w:val="2"/>
        </w:numPr>
      </w:pPr>
      <w:bookmarkStart w:id="39" w:name="_Toc149898603"/>
      <w:r>
        <w:t>RRC</w:t>
      </w:r>
      <w:r w:rsidR="00BE1716" w:rsidRPr="00E56483">
        <w:t xml:space="preserve"> impact is considered</w:t>
      </w:r>
      <w:r w:rsidR="00BE1716">
        <w:t xml:space="preserve"> for gNB-side model training</w:t>
      </w:r>
      <w:bookmarkEnd w:id="39"/>
    </w:p>
    <w:p w14:paraId="1209670E" w14:textId="49862C18" w:rsidR="00DD7A77" w:rsidRDefault="00BE1716" w:rsidP="002E4032">
      <w:pPr>
        <w:pStyle w:val="Proposal"/>
        <w:numPr>
          <w:ilvl w:val="1"/>
          <w:numId w:val="2"/>
        </w:numPr>
      </w:pPr>
      <w:bookmarkStart w:id="40" w:name="_Toc149898604"/>
      <w:r w:rsidRPr="00BE1716">
        <w:t>The above principles, can be revised depending on RAN1 progress/requirements</w:t>
      </w:r>
      <w:bookmarkEnd w:id="40"/>
    </w:p>
    <w:p w14:paraId="27A22D70" w14:textId="212B37D3" w:rsidR="005D7FBB" w:rsidRDefault="005D7FBB" w:rsidP="005D7FBB">
      <w:pPr>
        <w:pStyle w:val="Heading2"/>
      </w:pPr>
      <w:r>
        <w:lastRenderedPageBreak/>
        <w:t>2.</w:t>
      </w:r>
      <w:r w:rsidR="00DD7A77">
        <w:t>4</w:t>
      </w:r>
      <w:r w:rsidR="003A7E9F">
        <w:tab/>
        <w:t>Summary</w:t>
      </w:r>
    </w:p>
    <w:p w14:paraId="12C655F1" w14:textId="77777777" w:rsidR="005D7FBB" w:rsidRPr="00383325" w:rsidRDefault="005D7FBB" w:rsidP="005D7FBB">
      <w:pPr>
        <w:rPr>
          <w:rFonts w:ascii="Arial" w:hAnsi="Arial" w:cs="Arial"/>
        </w:rPr>
      </w:pPr>
      <w:r w:rsidRPr="00383325">
        <w:rPr>
          <w:rFonts w:ascii="Arial" w:hAnsi="Arial" w:cs="Arial"/>
        </w:rPr>
        <w:t>The table in the Annex summarises the suitability of the various existing legacy frameworks, taking into account the side</w:t>
      </w:r>
      <w:r>
        <w:rPr>
          <w:rFonts w:ascii="Arial" w:hAnsi="Arial" w:cs="Arial"/>
        </w:rPr>
        <w:t>d</w:t>
      </w:r>
      <w:r w:rsidRPr="00383325">
        <w:rPr>
          <w:rFonts w:ascii="Arial" w:hAnsi="Arial" w:cs="Arial"/>
        </w:rPr>
        <w:t>ness of the model, and the entity terminating/initiating the data collection.</w:t>
      </w:r>
    </w:p>
    <w:p w14:paraId="0AB369BB" w14:textId="5EFC1012" w:rsidR="00851805" w:rsidRDefault="005D7FBB" w:rsidP="003A7E9F">
      <w:pPr>
        <w:pStyle w:val="Proposal"/>
      </w:pPr>
      <w:bookmarkStart w:id="41" w:name="_Toc149898605"/>
      <w:r>
        <w:t xml:space="preserve">RAN2 to </w:t>
      </w:r>
      <w:r w:rsidR="003D243B">
        <w:t>use as reference the</w:t>
      </w:r>
      <w:r>
        <w:t xml:space="preserve"> </w:t>
      </w:r>
      <w:r w:rsidR="004670CF">
        <w:fldChar w:fldCharType="begin"/>
      </w:r>
      <w:r w:rsidR="004670CF">
        <w:instrText xml:space="preserve"> REF _Ref142557461 \h </w:instrText>
      </w:r>
      <w:r w:rsidR="004670CF">
        <w:fldChar w:fldCharType="separate"/>
      </w:r>
      <w:r w:rsidR="004670CF">
        <w:t xml:space="preserve">Table </w:t>
      </w:r>
      <w:r w:rsidR="004670CF">
        <w:rPr>
          <w:noProof/>
        </w:rPr>
        <w:t>1</w:t>
      </w:r>
      <w:r w:rsidR="004670CF">
        <w:fldChar w:fldCharType="end"/>
      </w:r>
      <w:r w:rsidR="004670CF">
        <w:t xml:space="preserve"> </w:t>
      </w:r>
      <w:r>
        <w:t xml:space="preserve">in Annex </w:t>
      </w:r>
      <w:r w:rsidR="00956FFD">
        <w:t>A</w:t>
      </w:r>
      <w:r w:rsidR="009A2AEA">
        <w:t xml:space="preserve"> </w:t>
      </w:r>
      <w:r>
        <w:t xml:space="preserve">which maps LCM functions to the various existing data collection frameworks </w:t>
      </w:r>
      <w:r w:rsidR="000B4DAD">
        <w:rPr>
          <w:rFonts w:cs="Arial"/>
        </w:rPr>
        <w:t>considering;</w:t>
      </w:r>
      <w:r w:rsidRPr="00383325">
        <w:rPr>
          <w:rFonts w:cs="Arial"/>
        </w:rPr>
        <w:t xml:space="preserve"> the sidedness of the model, and the entity terminating/initiating the data collection</w:t>
      </w:r>
      <w:r>
        <w:rPr>
          <w:rFonts w:cs="Arial"/>
        </w:rPr>
        <w:t>.</w:t>
      </w:r>
      <w:bookmarkEnd w:id="41"/>
      <w:r w:rsidR="00851805">
        <w:t xml:space="preserve"> </w:t>
      </w:r>
    </w:p>
    <w:p w14:paraId="1FEBEC59" w14:textId="77777777" w:rsidR="00851805" w:rsidRPr="00CE0424" w:rsidRDefault="00851805" w:rsidP="00851805">
      <w:pPr>
        <w:pStyle w:val="Heading1"/>
      </w:pPr>
      <w:bookmarkStart w:id="42" w:name="_Toc109400796"/>
      <w:bookmarkStart w:id="43" w:name="_Toc109400797"/>
      <w:bookmarkStart w:id="44" w:name="_Toc109400798"/>
      <w:bookmarkStart w:id="45" w:name="_Toc109400799"/>
      <w:bookmarkStart w:id="46" w:name="_Toc109400800"/>
      <w:bookmarkStart w:id="47" w:name="_Toc109400801"/>
      <w:bookmarkStart w:id="48" w:name="_Toc109400802"/>
      <w:bookmarkStart w:id="49" w:name="_Toc109400803"/>
      <w:bookmarkStart w:id="50" w:name="_Toc109400804"/>
      <w:bookmarkStart w:id="51" w:name="_Toc109400805"/>
      <w:bookmarkStart w:id="52" w:name="_Toc109400806"/>
      <w:bookmarkStart w:id="53" w:name="_Toc109400807"/>
      <w:bookmarkStart w:id="54" w:name="_Toc109400808"/>
      <w:bookmarkStart w:id="55" w:name="_Toc109400809"/>
      <w:bookmarkStart w:id="56" w:name="_Toc109400810"/>
      <w:bookmarkStart w:id="57" w:name="_Toc109400811"/>
      <w:bookmarkStart w:id="58" w:name="_Toc109400812"/>
      <w:bookmarkStart w:id="59" w:name="_Toc109400813"/>
      <w:bookmarkStart w:id="60" w:name="_Toc109400814"/>
      <w:bookmarkStart w:id="61" w:name="_Toc109400815"/>
      <w:bookmarkStart w:id="62" w:name="_Toc109400816"/>
      <w:bookmarkStart w:id="63" w:name="_Toc109400817"/>
      <w:bookmarkStart w:id="64" w:name="_Toc109400818"/>
      <w:bookmarkStart w:id="65" w:name="_Ref13461290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3</w:t>
      </w:r>
      <w:r>
        <w:tab/>
      </w:r>
      <w:r w:rsidRPr="00CE0424">
        <w:t>Conclusion</w:t>
      </w:r>
      <w:bookmarkEnd w:id="65"/>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5BACDE2B" w14:textId="7F24A8D1" w:rsidR="0060281C"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9898606" w:history="1">
        <w:r w:rsidR="0060281C" w:rsidRPr="00071809">
          <w:rPr>
            <w:rStyle w:val="Hyperlink"/>
            <w:noProof/>
          </w:rPr>
          <w:t>Observation 1</w:t>
        </w:r>
        <w:r w:rsidR="0060281C">
          <w:rPr>
            <w:rFonts w:asciiTheme="minorHAnsi" w:eastAsiaTheme="minorEastAsia" w:hAnsiTheme="minorHAnsi" w:cstheme="minorBidi"/>
            <w:b w:val="0"/>
            <w:noProof/>
            <w:sz w:val="22"/>
            <w:szCs w:val="22"/>
            <w:lang w:val="en-SE" w:eastAsia="en-SE"/>
          </w:rPr>
          <w:tab/>
        </w:r>
        <w:r w:rsidR="0060281C" w:rsidRPr="00071809">
          <w:rPr>
            <w:rStyle w:val="Hyperlink"/>
            <w:noProof/>
          </w:rPr>
          <w:t>For training of NW-side models,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hyperlink>
    </w:p>
    <w:p w14:paraId="10B894D0" w14:textId="11D3F596" w:rsidR="00851805" w:rsidRDefault="00851805" w:rsidP="00851805">
      <w:pPr>
        <w:pStyle w:val="BodyText"/>
        <w:keepNext/>
      </w:pPr>
      <w:r w:rsidRPr="0011226F">
        <w:rPr>
          <w:b/>
          <w:bCs/>
        </w:rPr>
        <w:fldChar w:fldCharType="end"/>
      </w:r>
      <w:bookmarkStart w:id="66"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43F68ECC" w14:textId="58C817CA" w:rsidR="00313835"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9898573" w:history="1">
        <w:r w:rsidR="00313835" w:rsidRPr="00114919">
          <w:rPr>
            <w:rStyle w:val="Hyperlink"/>
            <w:noProof/>
          </w:rPr>
          <w:t>Proposal 1</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When assessing the suitability of framework for data collection for NW-side model training, RAN2 should consider the data collection requirements in terms of latency overhead, data overhead, signalling overhead, UE energy consumption, signalling flexibility.</w:t>
        </w:r>
      </w:hyperlink>
    </w:p>
    <w:p w14:paraId="64D10FA9" w14:textId="78350574"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4" w:history="1">
        <w:r w:rsidR="00313835" w:rsidRPr="00114919">
          <w:rPr>
            <w:rStyle w:val="Hyperlink"/>
            <w:noProof/>
          </w:rPr>
          <w:t>Proposal 2</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For OAM-centric data collection RAN2 considers immediate MDT as baseline.</w:t>
        </w:r>
      </w:hyperlink>
    </w:p>
    <w:p w14:paraId="4352A148" w14:textId="3691C4DB"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5" w:history="1">
        <w:r w:rsidR="00313835" w:rsidRPr="00114919">
          <w:rPr>
            <w:rStyle w:val="Hyperlink"/>
            <w:noProof/>
          </w:rPr>
          <w:t>Proposal 3</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Related to data collection for NW-side model training, the UE should perform measurements based on a L3 configuration indicating the resources (CSI-RS/SSB) specifically configured for training purposes.</w:t>
        </w:r>
      </w:hyperlink>
    </w:p>
    <w:p w14:paraId="54022DA8" w14:textId="724AD419"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6" w:history="1">
        <w:r w:rsidR="00313835" w:rsidRPr="00114919">
          <w:rPr>
            <w:rStyle w:val="Hyperlink"/>
            <w:noProof/>
          </w:rPr>
          <w:t>Proposal 4</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Related to data collection for NW-side model training, the UE may start logging data upon receiving a L3 configuration for training purposes, or upon fulfilling certain events, e.g. the UE starts the data collection when it ends up in poor coverage regions.</w:t>
        </w:r>
      </w:hyperlink>
    </w:p>
    <w:p w14:paraId="729E7273" w14:textId="11561584"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7" w:history="1">
        <w:r w:rsidR="00313835" w:rsidRPr="00114919">
          <w:rPr>
            <w:rStyle w:val="Hyperlink"/>
            <w:noProof/>
          </w:rPr>
          <w:t>Proposal 5</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Related to data collection for NW-side model training, a L3 configuration indicate whether the reporting of collected should be periodic, or event-based or if the gNB should request the collected data.</w:t>
        </w:r>
      </w:hyperlink>
    </w:p>
    <w:p w14:paraId="43999F9C" w14:textId="2037779F"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8" w:history="1">
        <w:r w:rsidR="00313835" w:rsidRPr="00114919">
          <w:rPr>
            <w:rStyle w:val="Hyperlink"/>
            <w:noProof/>
          </w:rPr>
          <w:t>Proposal 6</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Related to data collection for NW-side model training, in order to take into account the UE memory consumption due to data collection, RAN2 to define:</w:t>
        </w:r>
      </w:hyperlink>
    </w:p>
    <w:p w14:paraId="778D0AFF" w14:textId="6F081F13"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79" w:history="1">
        <w:r w:rsidR="00313835" w:rsidRPr="00114919">
          <w:rPr>
            <w:rStyle w:val="Hyperlink"/>
            <w:noProof/>
          </w:rPr>
          <w:t>a.</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A minimum requirement on the UE memory size for data collection for NW-side model training.</w:t>
        </w:r>
      </w:hyperlink>
    </w:p>
    <w:p w14:paraId="78EBC4FB" w14:textId="145DCB63"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0" w:history="1">
        <w:r w:rsidR="00313835" w:rsidRPr="00114919">
          <w:rPr>
            <w:rStyle w:val="Hyperlink"/>
            <w:noProof/>
          </w:rPr>
          <w:t>b.</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Condition on the UE memory availability for the UE to perform data collection for NW-side model training.</w:t>
        </w:r>
      </w:hyperlink>
    </w:p>
    <w:p w14:paraId="07F0C434" w14:textId="3E33EEFD"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1" w:history="1">
        <w:r w:rsidR="00313835" w:rsidRPr="00114919">
          <w:rPr>
            <w:rStyle w:val="Hyperlink"/>
            <w:noProof/>
          </w:rPr>
          <w:t>Proposal 7</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For NW-side performance monitoring, RAN2 waits for RAN1 input on the need to enhance the L1 reporting configuration or the L3 RRC measurement configuration and reporting.</w:t>
        </w:r>
      </w:hyperlink>
    </w:p>
    <w:p w14:paraId="3AA3AB79" w14:textId="42CF2607"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2" w:history="1">
        <w:r w:rsidR="00313835" w:rsidRPr="00114919">
          <w:rPr>
            <w:rStyle w:val="Hyperlink"/>
            <w:noProof/>
          </w:rPr>
          <w:t>Proposal 8</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 xml:space="preserve">The way the OTT server collects data, i.e. when </w:t>
        </w:r>
        <w:r w:rsidR="00313835" w:rsidRPr="00114919">
          <w:rPr>
            <w:rStyle w:val="Hyperlink"/>
            <w:rFonts w:eastAsia="Times New Roman"/>
            <w:noProof/>
          </w:rPr>
          <w:t>data collection is triggered, which data should be collected, does not have 3GPP impact</w:t>
        </w:r>
        <w:r w:rsidR="00313835" w:rsidRPr="00114919">
          <w:rPr>
            <w:rStyle w:val="Hyperlink"/>
            <w:noProof/>
          </w:rPr>
          <w:t>.</w:t>
        </w:r>
      </w:hyperlink>
    </w:p>
    <w:p w14:paraId="33F61DB8" w14:textId="3E7A5434"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3" w:history="1">
        <w:r w:rsidR="00313835" w:rsidRPr="00114919">
          <w:rPr>
            <w:rStyle w:val="Hyperlink"/>
            <w:noProof/>
          </w:rPr>
          <w:t>Proposal 9</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 xml:space="preserve">RAN2 to reply to the SA2 LS in </w:t>
        </w:r>
        <w:r w:rsidR="00313835" w:rsidRPr="00114919">
          <w:rPr>
            <w:rStyle w:val="Hyperlink"/>
            <w:rFonts w:cs="Arial"/>
            <w:noProof/>
          </w:rPr>
          <w:t>S2-2311921 indicating a set of general principles that are of interest for SA WGs, such as:</w:t>
        </w:r>
      </w:hyperlink>
    </w:p>
    <w:p w14:paraId="03DEF0BE" w14:textId="0AF6AC48"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4" w:history="1">
        <w:r w:rsidR="00313835" w:rsidRPr="00114919">
          <w:rPr>
            <w:rStyle w:val="Hyperlink"/>
            <w:noProof/>
          </w:rPr>
          <w:t>a.</w:t>
        </w:r>
        <w:r w:rsidR="00313835">
          <w:rPr>
            <w:rFonts w:asciiTheme="minorHAnsi" w:eastAsiaTheme="minorEastAsia" w:hAnsiTheme="minorHAnsi" w:cstheme="minorBidi"/>
            <w:b w:val="0"/>
            <w:noProof/>
            <w:sz w:val="22"/>
            <w:szCs w:val="22"/>
            <w:lang w:val="en-SE" w:eastAsia="en-SE"/>
          </w:rPr>
          <w:tab/>
        </w:r>
        <w:r w:rsidR="00313835" w:rsidRPr="00114919">
          <w:rPr>
            <w:rStyle w:val="Hyperlink"/>
            <w:rFonts w:eastAsia="Times New Roman"/>
            <w:noProof/>
          </w:rPr>
          <w:t>Accessibility of collected data by the UE-vendor specific OTT server and the MNO</w:t>
        </w:r>
      </w:hyperlink>
    </w:p>
    <w:p w14:paraId="1AC654C9" w14:textId="7EDB6B61"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5" w:history="1">
        <w:r w:rsidR="00313835" w:rsidRPr="00114919">
          <w:rPr>
            <w:rStyle w:val="Hyperlink"/>
            <w:noProof/>
          </w:rPr>
          <w:t>b.</w:t>
        </w:r>
        <w:r w:rsidR="00313835">
          <w:rPr>
            <w:rFonts w:asciiTheme="minorHAnsi" w:eastAsiaTheme="minorEastAsia" w:hAnsiTheme="minorHAnsi" w:cstheme="minorBidi"/>
            <w:b w:val="0"/>
            <w:noProof/>
            <w:sz w:val="22"/>
            <w:szCs w:val="22"/>
            <w:lang w:val="en-SE" w:eastAsia="en-SE"/>
          </w:rPr>
          <w:tab/>
        </w:r>
        <w:r w:rsidR="00313835" w:rsidRPr="00114919">
          <w:rPr>
            <w:rStyle w:val="Hyperlink"/>
            <w:rFonts w:eastAsia="Times New Roman"/>
            <w:noProof/>
          </w:rPr>
          <w:t>Controllability by the MNO of the data collection process, i.e. authorization for starting the data collection process, authorization for transferring the collected data from the UE to the UE-vendor specific OTT server</w:t>
        </w:r>
      </w:hyperlink>
    </w:p>
    <w:p w14:paraId="45AF597E" w14:textId="7598615E"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6" w:history="1">
        <w:r w:rsidR="00313835" w:rsidRPr="00114919">
          <w:rPr>
            <w:rStyle w:val="Hyperlink"/>
            <w:noProof/>
          </w:rPr>
          <w:t>c.</w:t>
        </w:r>
        <w:r w:rsidR="00313835">
          <w:rPr>
            <w:rFonts w:asciiTheme="minorHAnsi" w:eastAsiaTheme="minorEastAsia" w:hAnsiTheme="minorHAnsi" w:cstheme="minorBidi"/>
            <w:b w:val="0"/>
            <w:noProof/>
            <w:sz w:val="22"/>
            <w:szCs w:val="22"/>
            <w:lang w:val="en-SE" w:eastAsia="en-SE"/>
          </w:rPr>
          <w:tab/>
        </w:r>
        <w:r w:rsidR="00313835" w:rsidRPr="00114919">
          <w:rPr>
            <w:rStyle w:val="Hyperlink"/>
            <w:rFonts w:eastAsia="Times New Roman"/>
            <w:noProof/>
          </w:rPr>
          <w:t>Preservation of security and privacy</w:t>
        </w:r>
      </w:hyperlink>
    </w:p>
    <w:p w14:paraId="730912A2" w14:textId="2A0C712D"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7" w:history="1">
        <w:r w:rsidR="00313835" w:rsidRPr="00114919">
          <w:rPr>
            <w:rStyle w:val="Hyperlink"/>
            <w:noProof/>
          </w:rPr>
          <w:t>d.</w:t>
        </w:r>
        <w:r w:rsidR="00313835">
          <w:rPr>
            <w:rFonts w:asciiTheme="minorHAnsi" w:eastAsiaTheme="minorEastAsia" w:hAnsiTheme="minorHAnsi" w:cstheme="minorBidi"/>
            <w:b w:val="0"/>
            <w:noProof/>
            <w:sz w:val="22"/>
            <w:szCs w:val="22"/>
            <w:lang w:val="en-SE" w:eastAsia="en-SE"/>
          </w:rPr>
          <w:tab/>
        </w:r>
        <w:r w:rsidR="00313835" w:rsidRPr="00114919">
          <w:rPr>
            <w:rStyle w:val="Hyperlink"/>
            <w:rFonts w:eastAsia="Times New Roman"/>
            <w:noProof/>
          </w:rPr>
          <w:t>Possibility to transfer non-standardized information as part of the collected dataset</w:t>
        </w:r>
      </w:hyperlink>
    </w:p>
    <w:p w14:paraId="3E1CC537" w14:textId="56B2B0A2"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8" w:history="1">
        <w:r w:rsidR="00313835" w:rsidRPr="00114919">
          <w:rPr>
            <w:rStyle w:val="Hyperlink"/>
            <w:noProof/>
          </w:rPr>
          <w:t>Proposal 10</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RAN2 to agree on the following reasons for enabling RAN-awareness of the data collection for UE-side model training:</w:t>
        </w:r>
      </w:hyperlink>
    </w:p>
    <w:p w14:paraId="70C6AC43" w14:textId="4A2156A5"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89" w:history="1">
        <w:r w:rsidR="00313835" w:rsidRPr="00114919">
          <w:rPr>
            <w:rStyle w:val="Hyperlink"/>
            <w:noProof/>
          </w:rPr>
          <w:t>a.</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To provide the UE with a suitable radio configuration for the data collection and to reconfigure resources when data collection is completed.</w:t>
        </w:r>
      </w:hyperlink>
    </w:p>
    <w:p w14:paraId="10CB8C04" w14:textId="03F7D23B"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0" w:history="1">
        <w:r w:rsidR="00313835" w:rsidRPr="00114919">
          <w:rPr>
            <w:rStyle w:val="Hyperlink"/>
            <w:noProof/>
          </w:rPr>
          <w:t>b.</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To allow prioritization at gNB side between data collection and ordinary non-AIML related operations for the UE</w:t>
        </w:r>
      </w:hyperlink>
    </w:p>
    <w:p w14:paraId="6BC72ABA" w14:textId="680B2A12"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1" w:history="1">
        <w:r w:rsidR="00313835" w:rsidRPr="00114919">
          <w:rPr>
            <w:rStyle w:val="Hyperlink"/>
            <w:noProof/>
          </w:rPr>
          <w:t>c.</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To allow the gNB to allocate the necessary radio resources for the transfer of collected data</w:t>
        </w:r>
      </w:hyperlink>
    </w:p>
    <w:p w14:paraId="52BF0107" w14:textId="06404F08"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2" w:history="1">
        <w:r w:rsidR="00313835" w:rsidRPr="00114919">
          <w:rPr>
            <w:rStyle w:val="Hyperlink"/>
            <w:noProof/>
          </w:rPr>
          <w:t>Proposal 11</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For UE-side model training, RAN2 considers at least the following signalling between UE and gNB (e.g. UEAssistanceInformation) to enable RAN-awareness:</w:t>
        </w:r>
      </w:hyperlink>
    </w:p>
    <w:p w14:paraId="04975345" w14:textId="5237209E"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3" w:history="1">
        <w:r w:rsidR="00313835" w:rsidRPr="00114919">
          <w:rPr>
            <w:rStyle w:val="Hyperlink"/>
            <w:noProof/>
          </w:rPr>
          <w:t>a.</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The UE indicating the need to perform data collection for the UE-side model training.</w:t>
        </w:r>
      </w:hyperlink>
    </w:p>
    <w:p w14:paraId="3C623CDB" w14:textId="06AB7A0A"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4" w:history="1">
        <w:r w:rsidR="00313835" w:rsidRPr="00114919">
          <w:rPr>
            <w:rStyle w:val="Hyperlink"/>
            <w:noProof/>
          </w:rPr>
          <w:t>b.</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The UE indicating the request to transfer the collected data.</w:t>
        </w:r>
      </w:hyperlink>
    </w:p>
    <w:p w14:paraId="1FC57FA4" w14:textId="6521A49F"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5" w:history="1">
        <w:r w:rsidR="00313835" w:rsidRPr="00114919">
          <w:rPr>
            <w:rStyle w:val="Hyperlink"/>
            <w:noProof/>
          </w:rPr>
          <w:t>Proposal 12</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For UE-side model´s performance monitoring at gNB, RAN2 to focus on impacts in layer-2, or layer-3 (possibly including some layer-1 related measurements) for reporting of the outcome of performance monitoring (e.g. performance monitoring results, (non)applicability of AIML functionality). Layer-1 details are left to RAN1.</w:t>
        </w:r>
      </w:hyperlink>
    </w:p>
    <w:p w14:paraId="76BE877F" w14:textId="032C7C6A"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6" w:history="1">
        <w:r w:rsidR="00313835" w:rsidRPr="00114919">
          <w:rPr>
            <w:rStyle w:val="Hyperlink"/>
            <w:noProof/>
            <w:lang w:val="en-US"/>
          </w:rPr>
          <w:t>Proposal 13</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Related to UE-side training for positioning use cases, RAN2 to adopt as baseline the same principles as</w:t>
        </w:r>
        <w:r w:rsidR="00313835" w:rsidRPr="00114919">
          <w:rPr>
            <w:rStyle w:val="Hyperlink"/>
            <w:noProof/>
          </w:rPr>
          <w:t xml:space="preserve"> the UE-side model training for CSI/beam management.</w:t>
        </w:r>
      </w:hyperlink>
    </w:p>
    <w:p w14:paraId="066119F0" w14:textId="0B34DD59"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7" w:history="1">
        <w:r w:rsidR="00313835" w:rsidRPr="00114919">
          <w:rPr>
            <w:rStyle w:val="Hyperlink"/>
            <w:noProof/>
            <w:lang w:val="en-US"/>
          </w:rPr>
          <w:t>Proposal 14</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Related to UE-side training for positioning use cases, RAN2 to agree on enabling LMF-awareness of the data collection at the UE, and study the LPP signalling impact.</w:t>
        </w:r>
      </w:hyperlink>
    </w:p>
    <w:p w14:paraId="562CB6F8" w14:textId="06A1CC63"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8" w:history="1">
        <w:r w:rsidR="00313835" w:rsidRPr="00114919">
          <w:rPr>
            <w:rStyle w:val="Hyperlink"/>
            <w:noProof/>
            <w:lang w:val="en-US"/>
          </w:rPr>
          <w:t>Proposal 15</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Related to LMF-side model training and to the gNB-side model training, RAN2 to confirm that the same principles discussed in RAN2#123-bis for the NW-side data collection for CSI/beam management, are applicable also to positioning, i.e.</w:t>
        </w:r>
      </w:hyperlink>
    </w:p>
    <w:p w14:paraId="0C743D6F" w14:textId="6481AF98"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599" w:history="1">
        <w:r w:rsidR="00313835" w:rsidRPr="00114919">
          <w:rPr>
            <w:rStyle w:val="Hyperlink"/>
            <w:noProof/>
          </w:rPr>
          <w:t>a.</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Logging is supported</w:t>
        </w:r>
      </w:hyperlink>
    </w:p>
    <w:p w14:paraId="62659008" w14:textId="7E895FF7"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0" w:history="1">
        <w:r w:rsidR="00313835" w:rsidRPr="00114919">
          <w:rPr>
            <w:rStyle w:val="Hyperlink"/>
            <w:noProof/>
          </w:rPr>
          <w:t>b.</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Periodic, event based reporting, on demand report</w:t>
        </w:r>
      </w:hyperlink>
    </w:p>
    <w:p w14:paraId="6D537266" w14:textId="0DDDBB3C"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1" w:history="1">
        <w:r w:rsidR="00313835" w:rsidRPr="00114919">
          <w:rPr>
            <w:rStyle w:val="Hyperlink"/>
            <w:noProof/>
          </w:rPr>
          <w:t>c.</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lang w:val="en-US"/>
          </w:rPr>
          <w:t>The UE memory, processing power, energy consumption, signalling overhead should be taken into account</w:t>
        </w:r>
      </w:hyperlink>
    </w:p>
    <w:p w14:paraId="355897AF" w14:textId="44DB754F"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2" w:history="1">
        <w:r w:rsidR="00313835" w:rsidRPr="00114919">
          <w:rPr>
            <w:rStyle w:val="Hyperlink"/>
            <w:noProof/>
          </w:rPr>
          <w:t>d.</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LPP impact is considered for LMF-side model training</w:t>
        </w:r>
      </w:hyperlink>
    </w:p>
    <w:p w14:paraId="22BFEC51" w14:textId="7EBE033B"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3" w:history="1">
        <w:r w:rsidR="00313835" w:rsidRPr="00114919">
          <w:rPr>
            <w:rStyle w:val="Hyperlink"/>
            <w:noProof/>
          </w:rPr>
          <w:t>e.</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RRC impact is considered for gNB-side model training</w:t>
        </w:r>
      </w:hyperlink>
    </w:p>
    <w:p w14:paraId="37D9ADCD" w14:textId="389F3260"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4" w:history="1">
        <w:r w:rsidR="00313835" w:rsidRPr="00114919">
          <w:rPr>
            <w:rStyle w:val="Hyperlink"/>
            <w:noProof/>
          </w:rPr>
          <w:t>f.</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The above principles, can be revised depending on RAN1 progress/requirements</w:t>
        </w:r>
      </w:hyperlink>
    </w:p>
    <w:p w14:paraId="34ED6B2A" w14:textId="49FCEABB" w:rsidR="00313835" w:rsidRDefault="00A070E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8605" w:history="1">
        <w:r w:rsidR="00313835" w:rsidRPr="00114919">
          <w:rPr>
            <w:rStyle w:val="Hyperlink"/>
            <w:noProof/>
          </w:rPr>
          <w:t>Proposal 16</w:t>
        </w:r>
        <w:r w:rsidR="00313835">
          <w:rPr>
            <w:rFonts w:asciiTheme="minorHAnsi" w:eastAsiaTheme="minorEastAsia" w:hAnsiTheme="minorHAnsi" w:cstheme="minorBidi"/>
            <w:b w:val="0"/>
            <w:noProof/>
            <w:sz w:val="22"/>
            <w:szCs w:val="22"/>
            <w:lang w:val="en-SE" w:eastAsia="en-SE"/>
          </w:rPr>
          <w:tab/>
        </w:r>
        <w:r w:rsidR="00313835" w:rsidRPr="00114919">
          <w:rPr>
            <w:rStyle w:val="Hyperlink"/>
            <w:noProof/>
          </w:rPr>
          <w:t xml:space="preserve">RAN2 to use as reference the Table 1 in Annex A which maps LCM functions to the various existing data collection frameworks </w:t>
        </w:r>
        <w:r w:rsidR="00313835" w:rsidRPr="00114919">
          <w:rPr>
            <w:rStyle w:val="Hyperlink"/>
            <w:rFonts w:cs="Arial"/>
            <w:noProof/>
          </w:rPr>
          <w:t>considering; the sidedness of the model, and the entity terminating/initiating the data collection.</w:t>
        </w:r>
      </w:hyperlink>
    </w:p>
    <w:p w14:paraId="6E5B7928" w14:textId="1334EDFF" w:rsidR="00851805" w:rsidRPr="002474C2" w:rsidRDefault="00851805" w:rsidP="002474C2">
      <w:pPr>
        <w:pStyle w:val="Reference"/>
        <w:numPr>
          <w:ilvl w:val="0"/>
          <w:numId w:val="0"/>
        </w:numPr>
        <w:rPr>
          <w:b/>
          <w:bCs/>
          <w:lang w:val="en-US"/>
        </w:rPr>
      </w:pPr>
      <w:r>
        <w:rPr>
          <w:b/>
          <w:bCs/>
          <w:lang w:val="en-US"/>
        </w:rPr>
        <w:fldChar w:fldCharType="end"/>
      </w:r>
      <w:bookmarkEnd w:id="66"/>
    </w:p>
    <w:p w14:paraId="60B0AD0B" w14:textId="77777777" w:rsidR="00CD07B1" w:rsidRPr="00362A59" w:rsidRDefault="00CD07B1" w:rsidP="00CD07B1">
      <w:pPr>
        <w:pStyle w:val="Heading1"/>
      </w:pPr>
      <w:r w:rsidRPr="00362A59">
        <w:t>4</w:t>
      </w:r>
      <w:r w:rsidRPr="00362A59">
        <w:tab/>
        <w:t>References</w:t>
      </w:r>
    </w:p>
    <w:p w14:paraId="62FBAD1E" w14:textId="3D5FDB8F" w:rsidR="009D4475" w:rsidRDefault="009D4475" w:rsidP="00CD07B1">
      <w:pPr>
        <w:pStyle w:val="Reference"/>
      </w:pPr>
      <w:bookmarkStart w:id="67" w:name="_Ref149768520"/>
      <w:r w:rsidRPr="00007CA9">
        <w:t>R2-2311203</w:t>
      </w:r>
      <w:r w:rsidR="004B4675">
        <w:t xml:space="preserve">, </w:t>
      </w:r>
      <w:r w:rsidR="004B4675" w:rsidRPr="004B4675">
        <w:t>[Post123][059][AIML] Data Collection (Ericsson), RAN2#123bis</w:t>
      </w:r>
      <w:bookmarkEnd w:id="67"/>
    </w:p>
    <w:p w14:paraId="5A2AFBE1" w14:textId="1FE0A0E5" w:rsidR="00C47BEA" w:rsidRDefault="00C47BEA" w:rsidP="00CD07B1">
      <w:pPr>
        <w:pStyle w:val="Reference"/>
      </w:pPr>
      <w:bookmarkStart w:id="68" w:name="_Ref149820023"/>
      <w:r>
        <w:rPr>
          <w:rFonts w:cs="Arial"/>
        </w:rPr>
        <w:t>S2-2311921, SA2 LS on “</w:t>
      </w:r>
      <w:r>
        <w:t xml:space="preserve">LS on </w:t>
      </w:r>
      <w:r>
        <w:rPr>
          <w:color w:val="0D0D0D"/>
        </w:rPr>
        <w:t>AI/ML Core Network enhancements</w:t>
      </w:r>
      <w:r>
        <w:rPr>
          <w:rFonts w:cs="Arial"/>
        </w:rPr>
        <w:t>”</w:t>
      </w:r>
      <w:bookmarkEnd w:id="68"/>
    </w:p>
    <w:p w14:paraId="184659C5" w14:textId="12D9ED23" w:rsidR="007B7770" w:rsidRDefault="007B7770" w:rsidP="00B43D17">
      <w:pPr>
        <w:pStyle w:val="Heading1"/>
        <w:sectPr w:rsidR="007B7770" w:rsidSect="004464A7">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75453A2B" w14:textId="5B102C84" w:rsidR="00DD18CE" w:rsidRDefault="00CD07B1" w:rsidP="00C91542">
      <w:pPr>
        <w:pStyle w:val="Heading1"/>
      </w:pPr>
      <w:r>
        <w:t>5</w:t>
      </w:r>
      <w:r w:rsidR="006861AE">
        <w:tab/>
        <w:t>Annex</w:t>
      </w:r>
      <w:r w:rsidR="00D959D0">
        <w:t xml:space="preserve"> </w:t>
      </w:r>
      <w:r w:rsidR="00706E6A">
        <w:t>A</w:t>
      </w:r>
      <w:r w:rsidR="00E41873">
        <w:t xml:space="preserve"> – Analysis of </w:t>
      </w:r>
      <w:r w:rsidR="00940CB9">
        <w:t xml:space="preserve">suitability of the </w:t>
      </w:r>
      <w:r w:rsidR="00E41873">
        <w:t xml:space="preserve">legacy data collection frameworks </w:t>
      </w:r>
    </w:p>
    <w:p w14:paraId="467486C0" w14:textId="77777777" w:rsidR="00060783" w:rsidRDefault="00060783" w:rsidP="00060783"/>
    <w:tbl>
      <w:tblPr>
        <w:tblStyle w:val="TableGrid"/>
        <w:tblW w:w="25652" w:type="dxa"/>
        <w:tblLayout w:type="fixed"/>
        <w:tblLook w:val="04A0" w:firstRow="1" w:lastRow="0" w:firstColumn="1" w:lastColumn="0" w:noHBand="0" w:noVBand="1"/>
      </w:tblPr>
      <w:tblGrid>
        <w:gridCol w:w="2263"/>
        <w:gridCol w:w="3119"/>
        <w:gridCol w:w="2835"/>
        <w:gridCol w:w="2410"/>
        <w:gridCol w:w="3260"/>
        <w:gridCol w:w="2977"/>
        <w:gridCol w:w="3827"/>
        <w:gridCol w:w="4961"/>
      </w:tblGrid>
      <w:tr w:rsidR="00767403" w:rsidRPr="004B6CA9" w14:paraId="6DFD3D96" w14:textId="13D8E603" w:rsidTr="0074682E">
        <w:trPr>
          <w:trHeight w:val="320"/>
        </w:trPr>
        <w:tc>
          <w:tcPr>
            <w:tcW w:w="2263" w:type="dxa"/>
            <w:vMerge w:val="restart"/>
          </w:tcPr>
          <w:p w14:paraId="1F2DFA59" w14:textId="77777777" w:rsidR="00767403" w:rsidRPr="004B6CA9" w:rsidRDefault="00767403" w:rsidP="00B42082">
            <w:pPr>
              <w:rPr>
                <w:rFonts w:ascii="Arial" w:hAnsi="Arial" w:cs="Arial"/>
                <w:sz w:val="20"/>
                <w:szCs w:val="20"/>
              </w:rPr>
            </w:pPr>
          </w:p>
        </w:tc>
        <w:tc>
          <w:tcPr>
            <w:tcW w:w="8364" w:type="dxa"/>
            <w:gridSpan w:val="3"/>
          </w:tcPr>
          <w:p w14:paraId="2C0A5B93" w14:textId="5CBB74C8"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Training</w:t>
            </w:r>
          </w:p>
        </w:tc>
        <w:tc>
          <w:tcPr>
            <w:tcW w:w="15025" w:type="dxa"/>
            <w:gridSpan w:val="4"/>
          </w:tcPr>
          <w:p w14:paraId="06B789FE" w14:textId="0BABB370"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Performance monitoring</w:t>
            </w:r>
          </w:p>
        </w:tc>
      </w:tr>
      <w:tr w:rsidR="00FE476A" w:rsidRPr="004B6CA9" w14:paraId="692071CA" w14:textId="77777777" w:rsidTr="00FE476A">
        <w:trPr>
          <w:trHeight w:val="205"/>
        </w:trPr>
        <w:tc>
          <w:tcPr>
            <w:tcW w:w="2263" w:type="dxa"/>
            <w:vMerge/>
          </w:tcPr>
          <w:p w14:paraId="787ADA52" w14:textId="77777777" w:rsidR="00D97356" w:rsidRPr="004B6CA9" w:rsidRDefault="00D97356" w:rsidP="00B42082">
            <w:pPr>
              <w:rPr>
                <w:rFonts w:ascii="Arial" w:hAnsi="Arial" w:cs="Arial"/>
                <w:sz w:val="20"/>
                <w:szCs w:val="20"/>
              </w:rPr>
            </w:pPr>
          </w:p>
        </w:tc>
        <w:tc>
          <w:tcPr>
            <w:tcW w:w="5954" w:type="dxa"/>
            <w:gridSpan w:val="2"/>
          </w:tcPr>
          <w:p w14:paraId="6073B763" w14:textId="250492DA" w:rsidR="00D97356" w:rsidRPr="000751F7" w:rsidRDefault="00D97356" w:rsidP="0067122D">
            <w:pPr>
              <w:jc w:val="center"/>
              <w:rPr>
                <w:rFonts w:ascii="Arial" w:hAnsi="Arial" w:cs="Arial"/>
                <w:b/>
                <w:bCs/>
              </w:rPr>
            </w:pPr>
            <w:r w:rsidRPr="000751F7">
              <w:rPr>
                <w:rFonts w:ascii="Arial" w:hAnsi="Arial" w:cs="Arial"/>
                <w:b/>
                <w:bCs/>
              </w:rPr>
              <w:t>NW</w:t>
            </w:r>
            <w:r w:rsidR="002460FC" w:rsidRPr="002460FC">
              <w:rPr>
                <w:rFonts w:ascii="Arial" w:hAnsi="Arial" w:cs="Arial"/>
                <w:b/>
                <w:bCs/>
              </w:rPr>
              <w:t>-side</w:t>
            </w:r>
          </w:p>
        </w:tc>
        <w:tc>
          <w:tcPr>
            <w:tcW w:w="2410" w:type="dxa"/>
            <w:vMerge w:val="restart"/>
          </w:tcPr>
          <w:p w14:paraId="5D70CABC" w14:textId="182C7B2C" w:rsidR="00D97356" w:rsidRPr="000751F7" w:rsidRDefault="00D97356" w:rsidP="0067122D">
            <w:pPr>
              <w:jc w:val="center"/>
              <w:rPr>
                <w:rFonts w:ascii="Arial" w:hAnsi="Arial" w:cs="Arial"/>
                <w:b/>
                <w:bCs/>
              </w:rPr>
            </w:pPr>
            <w:r w:rsidRPr="000751F7">
              <w:rPr>
                <w:rFonts w:ascii="Arial" w:hAnsi="Arial" w:cs="Arial"/>
                <w:b/>
                <w:bCs/>
              </w:rPr>
              <w:t>UE</w:t>
            </w:r>
            <w:r w:rsidR="002460FC" w:rsidRPr="002460FC">
              <w:rPr>
                <w:rFonts w:ascii="Arial" w:hAnsi="Arial" w:cs="Arial"/>
                <w:b/>
                <w:bCs/>
              </w:rPr>
              <w:t>-side</w:t>
            </w:r>
            <w:r w:rsidRPr="000751F7">
              <w:rPr>
                <w:rFonts w:ascii="Arial" w:hAnsi="Arial" w:cs="Arial"/>
                <w:b/>
                <w:bCs/>
              </w:rPr>
              <w:t xml:space="preserve"> (only UE-centric)</w:t>
            </w:r>
          </w:p>
        </w:tc>
        <w:tc>
          <w:tcPr>
            <w:tcW w:w="6237" w:type="dxa"/>
            <w:gridSpan w:val="2"/>
          </w:tcPr>
          <w:p w14:paraId="2FBE10D5" w14:textId="6D21AB38" w:rsidR="00D97356" w:rsidRPr="000751F7" w:rsidRDefault="00604D3B" w:rsidP="00F95FE8">
            <w:pPr>
              <w:jc w:val="center"/>
              <w:rPr>
                <w:rFonts w:ascii="Arial" w:hAnsi="Arial" w:cs="Arial"/>
                <w:b/>
                <w:bCs/>
              </w:rPr>
            </w:pPr>
            <w:r>
              <w:rPr>
                <w:rFonts w:ascii="Arial" w:hAnsi="Arial" w:cs="Arial"/>
                <w:b/>
                <w:bCs/>
              </w:rPr>
              <w:t>NW</w:t>
            </w:r>
            <w:r w:rsidR="002460FC" w:rsidRPr="002460FC">
              <w:rPr>
                <w:rFonts w:ascii="Arial" w:hAnsi="Arial" w:cs="Arial"/>
                <w:b/>
                <w:bCs/>
              </w:rPr>
              <w:t>-side</w:t>
            </w:r>
          </w:p>
        </w:tc>
        <w:tc>
          <w:tcPr>
            <w:tcW w:w="8788" w:type="dxa"/>
            <w:gridSpan w:val="2"/>
          </w:tcPr>
          <w:p w14:paraId="4B1E6BF5" w14:textId="668540F3" w:rsidR="00D97356" w:rsidRPr="00F95FE8" w:rsidRDefault="00604D3B" w:rsidP="00F95FE8">
            <w:pPr>
              <w:jc w:val="center"/>
              <w:rPr>
                <w:rFonts w:ascii="Arial" w:hAnsi="Arial" w:cs="Arial"/>
                <w:b/>
                <w:bCs/>
              </w:rPr>
            </w:pPr>
            <w:r w:rsidRPr="00F95FE8">
              <w:rPr>
                <w:rFonts w:ascii="Arial" w:hAnsi="Arial" w:cs="Arial"/>
                <w:b/>
                <w:bCs/>
              </w:rPr>
              <w:t>UE</w:t>
            </w:r>
            <w:r w:rsidR="002460FC" w:rsidRPr="002460FC">
              <w:rPr>
                <w:rFonts w:ascii="Arial" w:hAnsi="Arial" w:cs="Arial"/>
                <w:b/>
                <w:bCs/>
              </w:rPr>
              <w:t>-side</w:t>
            </w:r>
          </w:p>
        </w:tc>
      </w:tr>
      <w:tr w:rsidR="0074682E" w:rsidRPr="004B6CA9" w14:paraId="1D47E9B0" w14:textId="77777777" w:rsidTr="00FE476A">
        <w:trPr>
          <w:trHeight w:val="205"/>
        </w:trPr>
        <w:tc>
          <w:tcPr>
            <w:tcW w:w="2263" w:type="dxa"/>
            <w:vMerge/>
          </w:tcPr>
          <w:p w14:paraId="76A4AB97" w14:textId="77777777" w:rsidR="00556451" w:rsidRPr="004B6CA9" w:rsidRDefault="00556451" w:rsidP="00B42082">
            <w:pPr>
              <w:rPr>
                <w:rFonts w:ascii="Arial" w:hAnsi="Arial" w:cs="Arial"/>
              </w:rPr>
            </w:pPr>
          </w:p>
        </w:tc>
        <w:tc>
          <w:tcPr>
            <w:tcW w:w="3119" w:type="dxa"/>
          </w:tcPr>
          <w:p w14:paraId="004859AA" w14:textId="2F23EA36"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gNB-centric</w:t>
            </w:r>
            <w:r w:rsidR="00F47CBC">
              <w:rPr>
                <w:rFonts w:ascii="Arial" w:hAnsi="Arial" w:cs="Arial"/>
                <w:b/>
                <w:bCs/>
                <w:sz w:val="20"/>
                <w:szCs w:val="20"/>
              </w:rPr>
              <w:t xml:space="preserve"> data collection</w:t>
            </w:r>
          </w:p>
        </w:tc>
        <w:tc>
          <w:tcPr>
            <w:tcW w:w="2835" w:type="dxa"/>
          </w:tcPr>
          <w:p w14:paraId="2657BAE4" w14:textId="76069AEB"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OAM-centric</w:t>
            </w:r>
            <w:r w:rsidR="00F47CBC">
              <w:rPr>
                <w:rFonts w:ascii="Arial" w:hAnsi="Arial" w:cs="Arial"/>
                <w:b/>
                <w:bCs/>
                <w:sz w:val="20"/>
                <w:szCs w:val="20"/>
              </w:rPr>
              <w:t xml:space="preserve"> data collection</w:t>
            </w:r>
          </w:p>
        </w:tc>
        <w:tc>
          <w:tcPr>
            <w:tcW w:w="2410" w:type="dxa"/>
            <w:vMerge/>
          </w:tcPr>
          <w:p w14:paraId="0EA97A33" w14:textId="77777777" w:rsidR="00556451" w:rsidRDefault="00556451" w:rsidP="00B42082">
            <w:pPr>
              <w:rPr>
                <w:rFonts w:ascii="Arial" w:hAnsi="Arial" w:cs="Arial"/>
              </w:rPr>
            </w:pPr>
          </w:p>
        </w:tc>
        <w:tc>
          <w:tcPr>
            <w:tcW w:w="3260" w:type="dxa"/>
          </w:tcPr>
          <w:p w14:paraId="0F71F738" w14:textId="695C40F3"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gNB-centric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2977" w:type="dxa"/>
          </w:tcPr>
          <w:p w14:paraId="2225D405" w14:textId="0E6A2DCF"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OAM</w:t>
            </w:r>
            <w:r w:rsidR="00A07D58">
              <w:rPr>
                <w:rFonts w:ascii="Arial" w:hAnsi="Arial" w:cs="Arial"/>
                <w:b/>
                <w:bCs/>
                <w:sz w:val="20"/>
                <w:szCs w:val="20"/>
              </w:rPr>
              <w:t>-</w:t>
            </w:r>
            <w:r w:rsidRPr="00A07D58">
              <w:rPr>
                <w:rFonts w:ascii="Arial" w:hAnsi="Arial" w:cs="Arial"/>
                <w:b/>
                <w:bCs/>
                <w:sz w:val="20"/>
                <w:szCs w:val="20"/>
              </w:rPr>
              <w:t>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3827" w:type="dxa"/>
          </w:tcPr>
          <w:p w14:paraId="204391E5" w14:textId="489B3648"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UE</w:t>
            </w:r>
          </w:p>
        </w:tc>
        <w:tc>
          <w:tcPr>
            <w:tcW w:w="4961" w:type="dxa"/>
          </w:tcPr>
          <w:p w14:paraId="16C1A0F1" w14:textId="3C3F8BB0"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gNB</w:t>
            </w:r>
          </w:p>
        </w:tc>
      </w:tr>
      <w:tr w:rsidR="00030D98" w:rsidRPr="008D215F" w14:paraId="7E663E2A" w14:textId="77777777" w:rsidTr="00FE476A">
        <w:tc>
          <w:tcPr>
            <w:tcW w:w="2263" w:type="dxa"/>
          </w:tcPr>
          <w:p w14:paraId="6F399DFC" w14:textId="1028A1E4" w:rsidR="00030D98" w:rsidRPr="00B76414" w:rsidRDefault="00030D98" w:rsidP="00A55232">
            <w:pPr>
              <w:rPr>
                <w:rFonts w:ascii="Arial" w:hAnsi="Arial" w:cs="Arial"/>
                <w:b/>
                <w:bCs/>
                <w:sz w:val="24"/>
                <w:szCs w:val="24"/>
              </w:rPr>
            </w:pPr>
            <w:r>
              <w:rPr>
                <w:rFonts w:ascii="Arial" w:hAnsi="Arial" w:cs="Arial"/>
                <w:b/>
                <w:bCs/>
                <w:sz w:val="24"/>
                <w:szCs w:val="24"/>
              </w:rPr>
              <w:t>Logged MDT</w:t>
            </w:r>
          </w:p>
        </w:tc>
        <w:tc>
          <w:tcPr>
            <w:tcW w:w="3119" w:type="dxa"/>
          </w:tcPr>
          <w:p w14:paraId="106EB78C" w14:textId="5E13C5BD" w:rsidR="00030D98" w:rsidRPr="00A5543B" w:rsidRDefault="00567296"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009065D6" w:rsidRPr="00A5543B">
              <w:rPr>
                <w:rFonts w:ascii="Arial" w:hAnsi="Arial" w:cs="Arial"/>
                <w:sz w:val="20"/>
                <w:szCs w:val="20"/>
              </w:rPr>
              <w:t xml:space="preserve">: </w:t>
            </w:r>
            <w:r w:rsidR="005453AF" w:rsidRPr="00A5543B">
              <w:rPr>
                <w:rFonts w:ascii="Arial" w:hAnsi="Arial" w:cs="Arial"/>
                <w:sz w:val="20"/>
                <w:szCs w:val="20"/>
              </w:rPr>
              <w:t xml:space="preserve">in MDT the initiation of the reporting session and the </w:t>
            </w:r>
            <w:r w:rsidR="00954BE5" w:rsidRPr="00A5543B">
              <w:rPr>
                <w:rFonts w:ascii="Arial" w:hAnsi="Arial" w:cs="Arial"/>
                <w:sz w:val="20"/>
                <w:szCs w:val="20"/>
              </w:rPr>
              <w:t xml:space="preserve">data collection </w:t>
            </w:r>
            <w:r w:rsidR="005453AF" w:rsidRPr="00A5543B">
              <w:rPr>
                <w:rFonts w:ascii="Arial" w:hAnsi="Arial" w:cs="Arial"/>
                <w:sz w:val="20"/>
                <w:szCs w:val="20"/>
              </w:rPr>
              <w:t>termination point is in the TCE/OAM</w:t>
            </w:r>
            <w:r w:rsidR="000A66B5" w:rsidRPr="00A5543B">
              <w:rPr>
                <w:rFonts w:ascii="Arial" w:hAnsi="Arial" w:cs="Arial"/>
                <w:sz w:val="20"/>
                <w:szCs w:val="20"/>
              </w:rPr>
              <w:t>.</w:t>
            </w:r>
          </w:p>
        </w:tc>
        <w:tc>
          <w:tcPr>
            <w:tcW w:w="2835" w:type="dxa"/>
          </w:tcPr>
          <w:p w14:paraId="02843806" w14:textId="02A7ADBA" w:rsidR="00030D98" w:rsidRPr="00A5543B" w:rsidRDefault="00094852" w:rsidP="00A55232">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provided that enhancements are</w:t>
            </w:r>
            <w:r w:rsidR="00774404">
              <w:rPr>
                <w:rFonts w:ascii="Arial" w:hAnsi="Arial" w:cs="Arial"/>
                <w:sz w:val="20"/>
                <w:szCs w:val="20"/>
              </w:rPr>
              <w:t xml:space="preserve"> at least</w:t>
            </w:r>
            <w:r w:rsidRPr="00A5543B">
              <w:rPr>
                <w:rFonts w:ascii="Arial" w:hAnsi="Arial" w:cs="Arial"/>
                <w:sz w:val="20"/>
                <w:szCs w:val="20"/>
              </w:rPr>
              <w:t xml:space="preserve"> introduced </w:t>
            </w:r>
            <w:r w:rsidR="003B3904" w:rsidRPr="00A5543B">
              <w:rPr>
                <w:rFonts w:ascii="Arial" w:hAnsi="Arial" w:cs="Arial"/>
                <w:sz w:val="20"/>
                <w:szCs w:val="20"/>
              </w:rPr>
              <w:t xml:space="preserve">for </w:t>
            </w:r>
            <w:r w:rsidR="00DC180E" w:rsidRPr="00A5543B">
              <w:rPr>
                <w:rFonts w:ascii="Arial" w:hAnsi="Arial" w:cs="Arial"/>
                <w:sz w:val="20"/>
                <w:szCs w:val="20"/>
              </w:rPr>
              <w:t xml:space="preserve">logging in </w:t>
            </w:r>
            <w:r w:rsidR="003B3904" w:rsidRPr="00A5543B">
              <w:rPr>
                <w:rFonts w:ascii="Arial" w:hAnsi="Arial" w:cs="Arial"/>
                <w:sz w:val="20"/>
                <w:szCs w:val="20"/>
              </w:rPr>
              <w:t>RRC-</w:t>
            </w:r>
            <w:r w:rsidR="00DC180E" w:rsidRPr="00A5543B">
              <w:rPr>
                <w:rFonts w:ascii="Arial" w:hAnsi="Arial" w:cs="Arial"/>
                <w:sz w:val="20"/>
                <w:szCs w:val="20"/>
              </w:rPr>
              <w:t>C</w:t>
            </w:r>
            <w:r w:rsidR="003B3904" w:rsidRPr="00A5543B">
              <w:rPr>
                <w:rFonts w:ascii="Arial" w:hAnsi="Arial" w:cs="Arial"/>
                <w:sz w:val="20"/>
                <w:szCs w:val="20"/>
              </w:rPr>
              <w:t xml:space="preserve">onnected </w:t>
            </w:r>
            <w:r w:rsidR="00DC180E" w:rsidRPr="00A5543B">
              <w:rPr>
                <w:rFonts w:ascii="Arial" w:hAnsi="Arial" w:cs="Arial"/>
                <w:sz w:val="20"/>
                <w:szCs w:val="20"/>
              </w:rPr>
              <w:t>mode</w:t>
            </w:r>
            <w:r w:rsidR="00E37080">
              <w:rPr>
                <w:rFonts w:ascii="Arial" w:hAnsi="Arial" w:cs="Arial"/>
                <w:sz w:val="20"/>
                <w:szCs w:val="20"/>
              </w:rPr>
              <w:t>.</w:t>
            </w:r>
          </w:p>
        </w:tc>
        <w:tc>
          <w:tcPr>
            <w:tcW w:w="2410" w:type="dxa"/>
          </w:tcPr>
          <w:p w14:paraId="25660091" w14:textId="15082E46" w:rsidR="00030D98" w:rsidRPr="004B6CA9" w:rsidRDefault="0024326A" w:rsidP="00A55232">
            <w:pPr>
              <w:spacing w:after="60"/>
              <w:rPr>
                <w:rFonts w:ascii="Arial" w:hAnsi="Arial" w:cs="Arial"/>
                <w:sz w:val="20"/>
                <w:szCs w:val="20"/>
              </w:rPr>
            </w:pPr>
            <w:r w:rsidRPr="00FA1D84">
              <w:rPr>
                <w:rFonts w:ascii="Arial" w:hAnsi="Arial" w:cs="Arial"/>
                <w:b/>
                <w:bCs/>
                <w:sz w:val="20"/>
                <w:szCs w:val="20"/>
                <w:highlight w:val="red"/>
                <w:u w:val="single"/>
              </w:rPr>
              <w:t>N</w:t>
            </w:r>
            <w:r w:rsidR="007915D6" w:rsidRPr="00FA1D84">
              <w:rPr>
                <w:rFonts w:ascii="Arial" w:hAnsi="Arial" w:cs="Arial"/>
                <w:b/>
                <w:bCs/>
                <w:sz w:val="20"/>
                <w:szCs w:val="20"/>
                <w:highlight w:val="red"/>
                <w:u w:val="single"/>
              </w:rPr>
              <w:t>ot suitable</w:t>
            </w:r>
            <w:r w:rsidR="007915D6">
              <w:rPr>
                <w:rFonts w:ascii="Arial" w:hAnsi="Arial" w:cs="Arial"/>
                <w:sz w:val="20"/>
                <w:szCs w:val="20"/>
              </w:rPr>
              <w:t xml:space="preserve">: </w:t>
            </w:r>
            <w:r w:rsidR="009F4DB2">
              <w:rPr>
                <w:rFonts w:ascii="Arial" w:hAnsi="Arial" w:cs="Arial"/>
                <w:sz w:val="20"/>
                <w:szCs w:val="20"/>
              </w:rPr>
              <w:t>T</w:t>
            </w:r>
            <w:r w:rsidR="007915D6">
              <w:rPr>
                <w:rFonts w:ascii="Arial" w:hAnsi="Arial" w:cs="Arial"/>
                <w:sz w:val="20"/>
                <w:szCs w:val="20"/>
              </w:rPr>
              <w:t>he training is performed by the UE (possibly with the aid</w:t>
            </w:r>
            <w:r w:rsidR="00AB4991">
              <w:rPr>
                <w:rFonts w:ascii="Arial" w:hAnsi="Arial" w:cs="Arial"/>
                <w:sz w:val="20"/>
                <w:szCs w:val="20"/>
              </w:rPr>
              <w:t xml:space="preserve"> o</w:t>
            </w:r>
            <w:r w:rsidR="00A504C9">
              <w:rPr>
                <w:rFonts w:ascii="Arial" w:hAnsi="Arial" w:cs="Arial"/>
                <w:sz w:val="20"/>
                <w:szCs w:val="20"/>
              </w:rPr>
              <w:t>f</w:t>
            </w:r>
            <w:r w:rsidR="00370EEE">
              <w:rPr>
                <w:rFonts w:ascii="Arial" w:hAnsi="Arial" w:cs="Arial"/>
                <w:sz w:val="20"/>
                <w:szCs w:val="20"/>
              </w:rPr>
              <w:t xml:space="preserve"> OTT server</w:t>
            </w:r>
            <w:r w:rsidR="007915D6">
              <w:rPr>
                <w:rFonts w:ascii="Arial" w:hAnsi="Arial" w:cs="Arial"/>
                <w:sz w:val="20"/>
                <w:szCs w:val="20"/>
              </w:rPr>
              <w:t>)</w:t>
            </w:r>
            <w:r w:rsidR="00F83F4C">
              <w:rPr>
                <w:rFonts w:ascii="Arial" w:hAnsi="Arial" w:cs="Arial"/>
                <w:sz w:val="20"/>
                <w:szCs w:val="20"/>
              </w:rPr>
              <w:t xml:space="preserve">. </w:t>
            </w:r>
            <w:r w:rsidR="009E197C">
              <w:rPr>
                <w:rFonts w:ascii="Arial" w:hAnsi="Arial" w:cs="Arial"/>
                <w:sz w:val="20"/>
                <w:szCs w:val="20"/>
              </w:rPr>
              <w:t>No need to report trained results to the OAM for the UE</w:t>
            </w:r>
            <w:r w:rsidR="002460FC">
              <w:t>-</w:t>
            </w:r>
            <w:r w:rsidR="002460FC" w:rsidRPr="00D320B9">
              <w:t>side</w:t>
            </w:r>
            <w:r w:rsidR="009E197C">
              <w:rPr>
                <w:rFonts w:ascii="Arial" w:hAnsi="Arial" w:cs="Arial"/>
                <w:sz w:val="20"/>
                <w:szCs w:val="20"/>
              </w:rPr>
              <w:t xml:space="preserve"> training.</w:t>
            </w:r>
          </w:p>
        </w:tc>
        <w:tc>
          <w:tcPr>
            <w:tcW w:w="3260" w:type="dxa"/>
          </w:tcPr>
          <w:p w14:paraId="076EF6C1" w14:textId="77777777" w:rsidR="00030D98" w:rsidRDefault="00A83AA9" w:rsidP="00680454">
            <w:pPr>
              <w:spacing w:after="60"/>
              <w:rPr>
                <w:rFonts w:ascii="Arial" w:hAnsi="Arial" w:cs="Arial"/>
                <w:sz w:val="20"/>
                <w:szCs w:val="20"/>
              </w:rPr>
            </w:pPr>
            <w:r w:rsidRPr="00FA1D84">
              <w:rPr>
                <w:rFonts w:ascii="Arial" w:hAnsi="Arial" w:cs="Arial"/>
                <w:b/>
                <w:bCs/>
                <w:sz w:val="20"/>
                <w:szCs w:val="20"/>
                <w:highlight w:val="red"/>
                <w:u w:val="single"/>
              </w:rPr>
              <w:t>Not suitable</w:t>
            </w:r>
            <w:r w:rsidR="00C0405E" w:rsidRPr="008D215F">
              <w:rPr>
                <w:rFonts w:ascii="Arial" w:hAnsi="Arial" w:cs="Arial"/>
                <w:sz w:val="20"/>
                <w:szCs w:val="20"/>
              </w:rPr>
              <w:t>: performance monitoring has stringent latency requirements</w:t>
            </w:r>
            <w:r w:rsidR="00AB7ABB">
              <w:rPr>
                <w:rFonts w:ascii="Arial" w:hAnsi="Arial" w:cs="Arial"/>
                <w:sz w:val="20"/>
                <w:szCs w:val="20"/>
              </w:rPr>
              <w:t>.</w:t>
            </w:r>
            <w:r w:rsidR="00074EC1">
              <w:rPr>
                <w:rFonts w:ascii="Arial" w:hAnsi="Arial" w:cs="Arial"/>
                <w:sz w:val="20"/>
                <w:szCs w:val="20"/>
              </w:rPr>
              <w:t xml:space="preserve"> </w:t>
            </w:r>
            <w:r w:rsidR="00FE08BB">
              <w:rPr>
                <w:rFonts w:ascii="Arial" w:hAnsi="Arial" w:cs="Arial"/>
                <w:sz w:val="20"/>
                <w:szCs w:val="20"/>
              </w:rPr>
              <w:t xml:space="preserve">Moreover, </w:t>
            </w:r>
            <w:r w:rsidR="00FE08BB" w:rsidRPr="00A5543B">
              <w:rPr>
                <w:rFonts w:ascii="Arial" w:hAnsi="Arial" w:cs="Arial"/>
                <w:sz w:val="20"/>
                <w:szCs w:val="20"/>
              </w:rPr>
              <w:t>in MDT the initiation of the reporting session and the data collection termination point is in the TCE/OAM.</w:t>
            </w:r>
          </w:p>
          <w:p w14:paraId="553091F8" w14:textId="69CCA6E0" w:rsidR="00030D98" w:rsidRPr="008D215F" w:rsidRDefault="000D2183" w:rsidP="00A55232">
            <w:pPr>
              <w:spacing w:after="60"/>
              <w:rPr>
                <w:rFonts w:ascii="Arial" w:hAnsi="Arial" w:cs="Arial"/>
                <w:sz w:val="20"/>
                <w:szCs w:val="20"/>
              </w:rPr>
            </w:pPr>
            <w:r>
              <w:rPr>
                <w:rFonts w:ascii="Arial" w:hAnsi="Arial" w:cs="Arial"/>
                <w:sz w:val="20"/>
                <w:szCs w:val="20"/>
              </w:rPr>
              <w:t xml:space="preserve">Additionally, </w:t>
            </w:r>
            <w:r w:rsidR="001E07E9">
              <w:rPr>
                <w:rFonts w:ascii="Arial" w:hAnsi="Arial" w:cs="Arial"/>
                <w:sz w:val="20"/>
                <w:szCs w:val="20"/>
              </w:rPr>
              <w:t>logged MDT measurements are not done in</w:t>
            </w:r>
            <w:r w:rsidR="00574843">
              <w:rPr>
                <w:rFonts w:ascii="Arial" w:hAnsi="Arial" w:cs="Arial"/>
                <w:sz w:val="20"/>
                <w:szCs w:val="20"/>
              </w:rPr>
              <w:t xml:space="preserve"> RRC Connected state. </w:t>
            </w:r>
          </w:p>
        </w:tc>
        <w:tc>
          <w:tcPr>
            <w:tcW w:w="2977" w:type="dxa"/>
          </w:tcPr>
          <w:p w14:paraId="435CB906" w14:textId="2C3BF095" w:rsidR="00030D98" w:rsidRPr="008D215F" w:rsidRDefault="007E6318"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sidR="00E37080">
              <w:rPr>
                <w:rFonts w:ascii="Arial" w:hAnsi="Arial" w:cs="Arial"/>
                <w:sz w:val="20"/>
                <w:szCs w:val="20"/>
              </w:rPr>
              <w:t>.</w:t>
            </w:r>
          </w:p>
        </w:tc>
        <w:tc>
          <w:tcPr>
            <w:tcW w:w="3827" w:type="dxa"/>
          </w:tcPr>
          <w:p w14:paraId="57330487" w14:textId="77BE0D08" w:rsidR="00030D98" w:rsidRPr="008D215F" w:rsidRDefault="00251FB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5B4197B7" w14:textId="7EB3271E" w:rsidR="00030D98" w:rsidRPr="008D215F" w:rsidRDefault="00590433"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Pr>
                <w:rFonts w:ascii="Arial" w:hAnsi="Arial" w:cs="Arial"/>
                <w:sz w:val="20"/>
                <w:szCs w:val="20"/>
              </w:rPr>
              <w:t xml:space="preserve">. Moreover, </w:t>
            </w:r>
            <w:r w:rsidRPr="00A5543B">
              <w:rPr>
                <w:rFonts w:ascii="Arial" w:hAnsi="Arial" w:cs="Arial"/>
                <w:sz w:val="20"/>
                <w:szCs w:val="20"/>
              </w:rPr>
              <w:t>in MDT the initiation of the reporting session and the data collection termination point is in the TCE/OAM.</w:t>
            </w:r>
          </w:p>
        </w:tc>
      </w:tr>
      <w:tr w:rsidR="00030D98" w:rsidRPr="008D215F" w14:paraId="706979AB" w14:textId="77777777" w:rsidTr="00FE476A">
        <w:tc>
          <w:tcPr>
            <w:tcW w:w="2263" w:type="dxa"/>
          </w:tcPr>
          <w:p w14:paraId="336BC6AC" w14:textId="785D3FB6" w:rsidR="00030D98" w:rsidRPr="00B76414" w:rsidRDefault="00030D98" w:rsidP="00030D98">
            <w:pPr>
              <w:rPr>
                <w:rFonts w:ascii="Arial" w:hAnsi="Arial" w:cs="Arial"/>
                <w:b/>
                <w:bCs/>
                <w:sz w:val="24"/>
                <w:szCs w:val="24"/>
              </w:rPr>
            </w:pPr>
            <w:r w:rsidRPr="00B76414">
              <w:rPr>
                <w:rFonts w:ascii="Arial" w:hAnsi="Arial" w:cs="Arial"/>
                <w:b/>
                <w:bCs/>
                <w:sz w:val="24"/>
                <w:szCs w:val="24"/>
              </w:rPr>
              <w:t>Immediate MDT</w:t>
            </w:r>
          </w:p>
        </w:tc>
        <w:tc>
          <w:tcPr>
            <w:tcW w:w="3119" w:type="dxa"/>
          </w:tcPr>
          <w:p w14:paraId="48B1803D" w14:textId="592A4C4C" w:rsidR="00030D98" w:rsidRPr="00A5543B" w:rsidRDefault="00785761"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6D09D6" w:rsidRPr="00A5543B">
              <w:rPr>
                <w:rFonts w:ascii="Arial" w:hAnsi="Arial" w:cs="Arial"/>
                <w:sz w:val="20"/>
                <w:szCs w:val="20"/>
              </w:rPr>
              <w:t>:</w:t>
            </w:r>
            <w:r w:rsidRPr="00A5543B">
              <w:rPr>
                <w:rFonts w:ascii="Arial" w:hAnsi="Arial" w:cs="Arial"/>
                <w:sz w:val="20"/>
                <w:szCs w:val="20"/>
              </w:rPr>
              <w:t xml:space="preserve"> in MDT </w:t>
            </w:r>
            <w:r w:rsidR="005B1F55" w:rsidRPr="00A5543B">
              <w:rPr>
                <w:rFonts w:ascii="Arial" w:hAnsi="Arial" w:cs="Arial"/>
                <w:sz w:val="20"/>
                <w:szCs w:val="20"/>
              </w:rPr>
              <w:t>the initiation of the reporting session and</w:t>
            </w:r>
            <w:r w:rsidR="00E558E7" w:rsidRPr="00A5543B">
              <w:rPr>
                <w:rFonts w:ascii="Arial" w:hAnsi="Arial" w:cs="Arial"/>
                <w:sz w:val="20"/>
                <w:szCs w:val="20"/>
              </w:rPr>
              <w:t xml:space="preserve"> the</w:t>
            </w:r>
            <w:r w:rsidR="00954BE5" w:rsidRPr="00A5543B">
              <w:rPr>
                <w:rFonts w:ascii="Arial" w:hAnsi="Arial" w:cs="Arial"/>
                <w:sz w:val="20"/>
                <w:szCs w:val="20"/>
              </w:rPr>
              <w:t xml:space="preserve"> data collection</w:t>
            </w:r>
            <w:r w:rsidR="00E558E7" w:rsidRPr="00A5543B">
              <w:rPr>
                <w:rFonts w:ascii="Arial" w:hAnsi="Arial" w:cs="Arial"/>
                <w:sz w:val="20"/>
                <w:szCs w:val="20"/>
              </w:rPr>
              <w:t xml:space="preserve"> termination point is in the TCE/OAM</w:t>
            </w:r>
            <w:r w:rsidR="00FB6F27" w:rsidRPr="00A5543B">
              <w:rPr>
                <w:rFonts w:ascii="Arial" w:hAnsi="Arial" w:cs="Arial"/>
                <w:sz w:val="20"/>
                <w:szCs w:val="20"/>
              </w:rPr>
              <w:t>.</w:t>
            </w:r>
          </w:p>
        </w:tc>
        <w:tc>
          <w:tcPr>
            <w:tcW w:w="2835" w:type="dxa"/>
          </w:tcPr>
          <w:p w14:paraId="5C917023" w14:textId="15814172" w:rsidR="00030D98" w:rsidRPr="00664480" w:rsidRDefault="00872F65"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00954F94">
              <w:rPr>
                <w:rFonts w:ascii="Arial" w:hAnsi="Arial" w:cs="Arial"/>
                <w:sz w:val="20"/>
                <w:szCs w:val="20"/>
              </w:rPr>
              <w:t xml:space="preserve">: </w:t>
            </w:r>
            <w:r w:rsidR="00954F94" w:rsidRPr="00A5543B">
              <w:rPr>
                <w:rFonts w:ascii="Arial" w:hAnsi="Arial" w:cs="Arial"/>
                <w:sz w:val="20"/>
                <w:szCs w:val="20"/>
              </w:rPr>
              <w:t>in</w:t>
            </w:r>
            <w:r w:rsidR="00885F05">
              <w:rPr>
                <w:rFonts w:ascii="Arial" w:hAnsi="Arial" w:cs="Arial"/>
                <w:sz w:val="20"/>
                <w:szCs w:val="20"/>
              </w:rPr>
              <w:t xml:space="preserve"> </w:t>
            </w:r>
            <w:r w:rsidR="009E0D24">
              <w:rPr>
                <w:rFonts w:ascii="Arial" w:hAnsi="Arial" w:cs="Arial"/>
                <w:sz w:val="20"/>
                <w:szCs w:val="20"/>
              </w:rPr>
              <w:t>I</w:t>
            </w:r>
            <w:r w:rsidR="00885F05">
              <w:rPr>
                <w:rFonts w:ascii="Arial" w:hAnsi="Arial" w:cs="Arial"/>
                <w:sz w:val="20"/>
                <w:szCs w:val="20"/>
              </w:rPr>
              <w:t>mmediate</w:t>
            </w:r>
            <w:r w:rsidR="009E0D24">
              <w:rPr>
                <w:rFonts w:ascii="Arial" w:hAnsi="Arial" w:cs="Arial"/>
                <w:sz w:val="20"/>
                <w:szCs w:val="20"/>
              </w:rPr>
              <w:t xml:space="preserve"> </w:t>
            </w:r>
            <w:r w:rsidR="00954F94" w:rsidRPr="00A5543B">
              <w:rPr>
                <w:rFonts w:ascii="Arial" w:hAnsi="Arial" w:cs="Arial"/>
                <w:sz w:val="20"/>
                <w:szCs w:val="20"/>
              </w:rPr>
              <w:t>MDT</w:t>
            </w:r>
            <w:r w:rsidR="00AA7FAB">
              <w:rPr>
                <w:rFonts w:ascii="Arial" w:hAnsi="Arial" w:cs="Arial"/>
                <w:sz w:val="20"/>
                <w:szCs w:val="20"/>
              </w:rPr>
              <w:t>,</w:t>
            </w:r>
            <w:r w:rsidR="00954F94" w:rsidRPr="00A5543B">
              <w:rPr>
                <w:rFonts w:ascii="Arial" w:hAnsi="Arial" w:cs="Arial"/>
                <w:sz w:val="20"/>
                <w:szCs w:val="20"/>
              </w:rPr>
              <w:t xml:space="preserve"> the initiation of the reporting session and the data collection termination point is in the TCE/OAM</w:t>
            </w:r>
            <w:r w:rsidR="00885F05">
              <w:rPr>
                <w:rFonts w:ascii="Arial" w:hAnsi="Arial" w:cs="Arial"/>
                <w:sz w:val="20"/>
                <w:szCs w:val="20"/>
              </w:rPr>
              <w:t>, and it works</w:t>
            </w:r>
            <w:r w:rsidR="00A7686F">
              <w:rPr>
                <w:rFonts w:ascii="Arial" w:hAnsi="Arial" w:cs="Arial"/>
                <w:sz w:val="20"/>
                <w:szCs w:val="20"/>
              </w:rPr>
              <w:t xml:space="preserve"> in RRC_Connected mode.</w:t>
            </w:r>
            <w:r w:rsidR="00E7471D">
              <w:rPr>
                <w:rFonts w:ascii="Arial" w:hAnsi="Arial" w:cs="Arial"/>
                <w:sz w:val="20"/>
                <w:szCs w:val="20"/>
              </w:rPr>
              <w:t xml:space="preserve"> </w:t>
            </w:r>
            <w:r w:rsidR="00A279DF" w:rsidRPr="00A279DF">
              <w:rPr>
                <w:rFonts w:ascii="Arial" w:hAnsi="Arial" w:cs="Arial"/>
                <w:sz w:val="20"/>
                <w:szCs w:val="20"/>
              </w:rPr>
              <w:t>S</w:t>
            </w:r>
            <w:r w:rsidR="001B1C37" w:rsidRPr="00A279DF">
              <w:rPr>
                <w:rFonts w:ascii="Arial" w:hAnsi="Arial" w:cs="Arial"/>
                <w:sz w:val="20"/>
                <w:szCs w:val="20"/>
              </w:rPr>
              <w:t xml:space="preserve">ome enhancements </w:t>
            </w:r>
            <w:r w:rsidR="00A279DF" w:rsidRPr="00A279DF">
              <w:rPr>
                <w:rFonts w:ascii="Arial" w:hAnsi="Arial" w:cs="Arial"/>
                <w:sz w:val="20"/>
                <w:szCs w:val="20"/>
              </w:rPr>
              <w:t xml:space="preserve">may be potentially needed </w:t>
            </w:r>
            <w:r w:rsidR="001B1C37" w:rsidRPr="00A279DF">
              <w:rPr>
                <w:rFonts w:ascii="Arial" w:hAnsi="Arial" w:cs="Arial"/>
                <w:sz w:val="20"/>
                <w:szCs w:val="20"/>
              </w:rPr>
              <w:t>related to large data volume reporting</w:t>
            </w:r>
          </w:p>
        </w:tc>
        <w:tc>
          <w:tcPr>
            <w:tcW w:w="2410" w:type="dxa"/>
          </w:tcPr>
          <w:p w14:paraId="5287CF99" w14:textId="46401FDF" w:rsidR="00030D98" w:rsidRPr="004B6CA9" w:rsidRDefault="00AE72E8"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w:t>
            </w:r>
            <w:r w:rsidR="00EC1D09">
              <w:rPr>
                <w:rFonts w:ascii="Arial" w:hAnsi="Arial" w:cs="Arial"/>
                <w:sz w:val="20"/>
                <w:szCs w:val="20"/>
              </w:rPr>
              <w:t>No need to report trained results to the OAM for the UE</w:t>
            </w:r>
            <w:r w:rsidR="002460FC" w:rsidRPr="009059E5">
              <w:rPr>
                <w:rFonts w:ascii="Arial" w:hAnsi="Arial" w:cs="Arial"/>
                <w:sz w:val="20"/>
                <w:szCs w:val="20"/>
              </w:rPr>
              <w:t>-side</w:t>
            </w:r>
            <w:r w:rsidR="00EC1D09">
              <w:rPr>
                <w:rFonts w:ascii="Arial" w:hAnsi="Arial" w:cs="Arial"/>
                <w:sz w:val="20"/>
                <w:szCs w:val="20"/>
              </w:rPr>
              <w:t xml:space="preserve"> training.</w:t>
            </w:r>
          </w:p>
        </w:tc>
        <w:tc>
          <w:tcPr>
            <w:tcW w:w="3260" w:type="dxa"/>
          </w:tcPr>
          <w:p w14:paraId="3F33F51A" w14:textId="03F83BE9" w:rsidR="00030D98" w:rsidRPr="008D215F" w:rsidRDefault="00925FD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MDT the initiation of the reporting session and the data collection termination point is in the TCE/OAM.</w:t>
            </w:r>
          </w:p>
        </w:tc>
        <w:tc>
          <w:tcPr>
            <w:tcW w:w="2977" w:type="dxa"/>
          </w:tcPr>
          <w:p w14:paraId="474EBC17" w14:textId="0FECC62A" w:rsidR="00030D98" w:rsidRPr="008D215F" w:rsidRDefault="005B42AB" w:rsidP="00030D98">
            <w:pPr>
              <w:spacing w:after="60"/>
              <w:rPr>
                <w:rFonts w:ascii="Arial" w:hAnsi="Arial" w:cs="Arial"/>
                <w:sz w:val="20"/>
                <w:szCs w:val="20"/>
              </w:rPr>
            </w:pPr>
            <w:r w:rsidRPr="00EB5494">
              <w:rPr>
                <w:rFonts w:ascii="Arial" w:hAnsi="Arial" w:cs="Arial"/>
                <w:b/>
                <w:bCs/>
                <w:sz w:val="20"/>
                <w:szCs w:val="20"/>
                <w:highlight w:val="green"/>
                <w:u w:val="single"/>
              </w:rPr>
              <w:t>Suitable</w:t>
            </w:r>
            <w:r w:rsidR="00AD7F2A" w:rsidRPr="008D215F">
              <w:rPr>
                <w:rFonts w:ascii="Arial" w:hAnsi="Arial" w:cs="Arial"/>
                <w:sz w:val="20"/>
                <w:szCs w:val="20"/>
              </w:rPr>
              <w:t xml:space="preserve">: in </w:t>
            </w:r>
            <w:r w:rsidR="009E0D24" w:rsidRPr="008D215F">
              <w:rPr>
                <w:rFonts w:ascii="Arial" w:hAnsi="Arial" w:cs="Arial"/>
                <w:sz w:val="20"/>
                <w:szCs w:val="20"/>
              </w:rPr>
              <w:t xml:space="preserve">Immediate </w:t>
            </w:r>
            <w:r w:rsidR="00AD7F2A" w:rsidRPr="008D215F">
              <w:rPr>
                <w:rFonts w:ascii="Arial" w:hAnsi="Arial" w:cs="Arial"/>
                <w:sz w:val="20"/>
                <w:szCs w:val="20"/>
              </w:rPr>
              <w:t>MDT</w:t>
            </w:r>
            <w:r w:rsidR="00AA7FAB" w:rsidRPr="008D215F">
              <w:rPr>
                <w:rFonts w:ascii="Arial" w:hAnsi="Arial" w:cs="Arial"/>
                <w:sz w:val="20"/>
                <w:szCs w:val="20"/>
              </w:rPr>
              <w:t>,</w:t>
            </w:r>
            <w:r w:rsidR="00AD7F2A" w:rsidRPr="008D215F">
              <w:rPr>
                <w:rFonts w:ascii="Arial" w:hAnsi="Arial" w:cs="Arial"/>
                <w:sz w:val="20"/>
                <w:szCs w:val="20"/>
              </w:rPr>
              <w:t xml:space="preserve"> the initiation of the reporting session and the data collection termination point </w:t>
            </w:r>
            <w:r w:rsidR="000B2568" w:rsidRPr="008D215F">
              <w:rPr>
                <w:rFonts w:ascii="Arial" w:hAnsi="Arial" w:cs="Arial"/>
                <w:sz w:val="20"/>
                <w:szCs w:val="20"/>
              </w:rPr>
              <w:t>i</w:t>
            </w:r>
            <w:r w:rsidR="00A7686F" w:rsidRPr="008D215F">
              <w:rPr>
                <w:rFonts w:ascii="Arial" w:hAnsi="Arial" w:cs="Arial"/>
                <w:sz w:val="20"/>
                <w:szCs w:val="20"/>
              </w:rPr>
              <w:t>s in the TCE/OAM, and it works in RRC_Connected mode.</w:t>
            </w:r>
          </w:p>
        </w:tc>
        <w:tc>
          <w:tcPr>
            <w:tcW w:w="3827" w:type="dxa"/>
          </w:tcPr>
          <w:p w14:paraId="3292896F" w14:textId="00DDD936" w:rsidR="00030D98" w:rsidRPr="008D215F" w:rsidRDefault="00397FF4"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3AAF4150" w14:textId="6420C53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MDT the initiation of the reporting session and the data collection termination point is in the TCE/OAM.</w:t>
            </w:r>
          </w:p>
        </w:tc>
      </w:tr>
      <w:tr w:rsidR="00030D98" w:rsidRPr="008D215F" w14:paraId="19C64213" w14:textId="77777777" w:rsidTr="00FE476A">
        <w:tc>
          <w:tcPr>
            <w:tcW w:w="2263" w:type="dxa"/>
          </w:tcPr>
          <w:p w14:paraId="196D8CA2" w14:textId="7811ABA5"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L3 </w:t>
            </w:r>
            <w:r w:rsidR="000A0FCE">
              <w:rPr>
                <w:rFonts w:ascii="Arial" w:hAnsi="Arial" w:cs="Arial"/>
                <w:b/>
                <w:bCs/>
                <w:sz w:val="24"/>
                <w:szCs w:val="24"/>
              </w:rPr>
              <w:t>M</w:t>
            </w:r>
            <w:r w:rsidRPr="00B76414">
              <w:rPr>
                <w:rFonts w:ascii="Arial" w:hAnsi="Arial" w:cs="Arial"/>
                <w:b/>
                <w:bCs/>
                <w:sz w:val="24"/>
                <w:szCs w:val="24"/>
              </w:rPr>
              <w:t>easurements</w:t>
            </w:r>
          </w:p>
        </w:tc>
        <w:tc>
          <w:tcPr>
            <w:tcW w:w="3119" w:type="dxa"/>
          </w:tcPr>
          <w:p w14:paraId="1AB8F1E7" w14:textId="5A6E626D" w:rsidR="00030D98" w:rsidRPr="00A5543B" w:rsidRDefault="000D19C0"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xml:space="preserve"> provided that enhancements are introduced</w:t>
            </w:r>
            <w:r w:rsidR="00EB61E5" w:rsidRPr="00A5543B">
              <w:rPr>
                <w:rFonts w:ascii="Arial" w:hAnsi="Arial" w:cs="Arial"/>
                <w:sz w:val="20"/>
                <w:szCs w:val="20"/>
              </w:rPr>
              <w:t xml:space="preserve"> for the reporting </w:t>
            </w:r>
            <w:r w:rsidR="004A5969" w:rsidRPr="00A5543B">
              <w:rPr>
                <w:rFonts w:ascii="Arial" w:hAnsi="Arial" w:cs="Arial"/>
                <w:sz w:val="20"/>
                <w:szCs w:val="20"/>
              </w:rPr>
              <w:t xml:space="preserve">to the gNB </w:t>
            </w:r>
            <w:r w:rsidR="00EB61E5" w:rsidRPr="00A5543B">
              <w:rPr>
                <w:rFonts w:ascii="Arial" w:hAnsi="Arial" w:cs="Arial"/>
                <w:sz w:val="20"/>
                <w:szCs w:val="20"/>
              </w:rPr>
              <w:t>of mult</w:t>
            </w:r>
            <w:r w:rsidR="0082782E">
              <w:rPr>
                <w:rFonts w:ascii="Arial" w:hAnsi="Arial" w:cs="Arial"/>
                <w:sz w:val="20"/>
                <w:szCs w:val="20"/>
              </w:rPr>
              <w:t>i</w:t>
            </w:r>
            <w:r w:rsidR="00EB61E5" w:rsidRPr="00A5543B">
              <w:rPr>
                <w:rFonts w:ascii="Arial" w:hAnsi="Arial" w:cs="Arial"/>
                <w:sz w:val="20"/>
                <w:szCs w:val="20"/>
              </w:rPr>
              <w:t>ple samples of measurements</w:t>
            </w:r>
            <w:r w:rsidRPr="00A5543B">
              <w:rPr>
                <w:rFonts w:ascii="Arial" w:hAnsi="Arial" w:cs="Arial"/>
                <w:sz w:val="20"/>
                <w:szCs w:val="20"/>
              </w:rPr>
              <w:t xml:space="preserve"> </w:t>
            </w:r>
            <w:r w:rsidR="003A3E7E" w:rsidRPr="00A5543B">
              <w:rPr>
                <w:rFonts w:ascii="Arial" w:hAnsi="Arial" w:cs="Arial"/>
                <w:sz w:val="20"/>
                <w:szCs w:val="20"/>
              </w:rPr>
              <w:t>which are stored by the UE during measurement period.</w:t>
            </w:r>
          </w:p>
        </w:tc>
        <w:tc>
          <w:tcPr>
            <w:tcW w:w="2835" w:type="dxa"/>
          </w:tcPr>
          <w:p w14:paraId="4424F698" w14:textId="10E5971C" w:rsidR="00030D98" w:rsidRPr="00A5543B" w:rsidRDefault="00FC05EF"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L3 measurements are configured</w:t>
            </w:r>
            <w:r w:rsidR="00054BA7" w:rsidRPr="00A5543B">
              <w:rPr>
                <w:rFonts w:ascii="Arial" w:hAnsi="Arial" w:cs="Arial"/>
                <w:sz w:val="20"/>
                <w:szCs w:val="20"/>
              </w:rPr>
              <w:t xml:space="preserve"> by the gNB and </w:t>
            </w:r>
            <w:r w:rsidR="002938C7" w:rsidRPr="00A5543B">
              <w:rPr>
                <w:rFonts w:ascii="Arial" w:hAnsi="Arial" w:cs="Arial"/>
                <w:sz w:val="20"/>
                <w:szCs w:val="20"/>
              </w:rPr>
              <w:t>reported to the gNB.</w:t>
            </w:r>
          </w:p>
        </w:tc>
        <w:tc>
          <w:tcPr>
            <w:tcW w:w="2410" w:type="dxa"/>
          </w:tcPr>
          <w:p w14:paraId="59151097" w14:textId="796C4692" w:rsidR="00030D98" w:rsidRPr="004B6CA9" w:rsidRDefault="000B7A7C"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No need to </w:t>
            </w:r>
            <w:r w:rsidR="00D3401B">
              <w:rPr>
                <w:rFonts w:ascii="Arial" w:hAnsi="Arial" w:cs="Arial"/>
                <w:sz w:val="20"/>
                <w:szCs w:val="20"/>
              </w:rPr>
              <w:t>report</w:t>
            </w:r>
            <w:r w:rsidR="003469F5">
              <w:rPr>
                <w:rFonts w:ascii="Arial" w:hAnsi="Arial" w:cs="Arial"/>
                <w:sz w:val="20"/>
                <w:szCs w:val="20"/>
              </w:rPr>
              <w:t xml:space="preserve"> trained results to</w:t>
            </w:r>
            <w:r>
              <w:rPr>
                <w:rFonts w:ascii="Arial" w:hAnsi="Arial" w:cs="Arial"/>
                <w:sz w:val="20"/>
                <w:szCs w:val="20"/>
              </w:rPr>
              <w:t xml:space="preserve"> the </w:t>
            </w:r>
            <w:r w:rsidR="000636B0">
              <w:rPr>
                <w:rFonts w:ascii="Arial" w:hAnsi="Arial" w:cs="Arial"/>
                <w:sz w:val="20"/>
                <w:szCs w:val="20"/>
              </w:rPr>
              <w:t>gNB</w:t>
            </w:r>
            <w:r>
              <w:rPr>
                <w:rFonts w:ascii="Arial" w:hAnsi="Arial" w:cs="Arial"/>
                <w:sz w:val="20"/>
                <w:szCs w:val="20"/>
              </w:rPr>
              <w:t xml:space="preserve"> </w:t>
            </w:r>
            <w:r w:rsidR="00EC1D09">
              <w:rPr>
                <w:rFonts w:ascii="Arial" w:hAnsi="Arial" w:cs="Arial"/>
                <w:sz w:val="20"/>
                <w:szCs w:val="20"/>
              </w:rPr>
              <w:t>for</w:t>
            </w:r>
            <w:r>
              <w:rPr>
                <w:rFonts w:ascii="Arial" w:hAnsi="Arial" w:cs="Arial"/>
                <w:sz w:val="20"/>
                <w:szCs w:val="20"/>
              </w:rPr>
              <w:t xml:space="preserve">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82A55DD" w14:textId="616192E2" w:rsidR="00030D98" w:rsidRPr="008D215F" w:rsidRDefault="00891B11"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xml:space="preserve">: </w:t>
            </w:r>
            <w:r w:rsidR="006D7FCC" w:rsidRPr="008D215F">
              <w:rPr>
                <w:rFonts w:ascii="Arial" w:hAnsi="Arial" w:cs="Arial"/>
                <w:sz w:val="20"/>
                <w:szCs w:val="20"/>
              </w:rPr>
              <w:t>up to RAN1 to discuss what enhancements are needed.</w:t>
            </w:r>
          </w:p>
        </w:tc>
        <w:tc>
          <w:tcPr>
            <w:tcW w:w="2977" w:type="dxa"/>
          </w:tcPr>
          <w:p w14:paraId="2B2CAD11" w14:textId="4C03381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L3 measurements are configured by the gNB and reported to the gNB.</w:t>
            </w:r>
          </w:p>
        </w:tc>
        <w:tc>
          <w:tcPr>
            <w:tcW w:w="3827" w:type="dxa"/>
          </w:tcPr>
          <w:p w14:paraId="6BF83E57" w14:textId="1C9F3DC9" w:rsidR="00030D98" w:rsidRPr="008D215F" w:rsidRDefault="005A6144"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L3 measurements are</w:t>
            </w:r>
            <w:r w:rsidR="00B904C7">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D7C6F4A" w14:textId="2BB9D0B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w:t>
            </w:r>
            <w:r w:rsidR="004E3666" w:rsidRPr="00875A72">
              <w:rPr>
                <w:rFonts w:ascii="Arial" w:hAnsi="Arial" w:cs="Arial"/>
                <w:sz w:val="20"/>
                <w:szCs w:val="20"/>
              </w:rPr>
              <w:t xml:space="preserve"> L3 measurements</w:t>
            </w:r>
            <w:r w:rsidR="00050B39" w:rsidRPr="00875A72">
              <w:rPr>
                <w:rFonts w:ascii="Arial" w:hAnsi="Arial" w:cs="Arial"/>
                <w:sz w:val="20"/>
                <w:szCs w:val="20"/>
              </w:rPr>
              <w:t xml:space="preserve"> can be used by the UE to report its </w:t>
            </w:r>
            <w:r w:rsidR="00D2676A" w:rsidRPr="00875A72">
              <w:rPr>
                <w:rFonts w:ascii="Arial" w:hAnsi="Arial" w:cs="Arial"/>
                <w:sz w:val="20"/>
                <w:szCs w:val="20"/>
              </w:rPr>
              <w:t>model/fun</w:t>
            </w:r>
            <w:r w:rsidR="009D014F">
              <w:rPr>
                <w:rFonts w:ascii="Arial" w:hAnsi="Arial" w:cs="Arial"/>
                <w:sz w:val="20"/>
                <w:szCs w:val="20"/>
              </w:rPr>
              <w:t>c</w:t>
            </w:r>
            <w:r w:rsidR="00D2676A" w:rsidRPr="00875A72">
              <w:rPr>
                <w:rFonts w:ascii="Arial" w:hAnsi="Arial" w:cs="Arial"/>
                <w:sz w:val="20"/>
                <w:szCs w:val="20"/>
              </w:rPr>
              <w:t xml:space="preserve">tion </w:t>
            </w:r>
            <w:r w:rsidR="00050B39" w:rsidRPr="00875A72">
              <w:rPr>
                <w:rFonts w:ascii="Arial" w:hAnsi="Arial" w:cs="Arial"/>
                <w:sz w:val="20"/>
                <w:szCs w:val="20"/>
              </w:rPr>
              <w:t>applicability</w:t>
            </w:r>
            <w:r w:rsidR="00D2676A" w:rsidRPr="00875A72">
              <w:rPr>
                <w:rFonts w:ascii="Arial" w:hAnsi="Arial" w:cs="Arial"/>
                <w:sz w:val="20"/>
                <w:szCs w:val="20"/>
              </w:rPr>
              <w:t xml:space="preserve"> conditions</w:t>
            </w:r>
            <w:r w:rsidR="00050B39" w:rsidRPr="00875A72">
              <w:rPr>
                <w:rFonts w:ascii="Arial" w:hAnsi="Arial" w:cs="Arial"/>
                <w:sz w:val="20"/>
                <w:szCs w:val="20"/>
              </w:rPr>
              <w:t xml:space="preserve">, </w:t>
            </w:r>
            <w:r w:rsidR="008C7EA7">
              <w:rPr>
                <w:rFonts w:ascii="Arial" w:hAnsi="Arial" w:cs="Arial"/>
                <w:sz w:val="20"/>
                <w:szCs w:val="20"/>
              </w:rPr>
              <w:t>performance monitoring results</w:t>
            </w:r>
            <w:r w:rsidR="00AE076A" w:rsidRPr="00875A72">
              <w:rPr>
                <w:rFonts w:ascii="Arial" w:hAnsi="Arial" w:cs="Arial"/>
                <w:sz w:val="20"/>
                <w:szCs w:val="20"/>
              </w:rPr>
              <w:t xml:space="preserve">. </w:t>
            </w:r>
            <w:r w:rsidR="00BC4179" w:rsidRPr="00875A72">
              <w:rPr>
                <w:rFonts w:ascii="Arial" w:hAnsi="Arial" w:cs="Arial"/>
                <w:sz w:val="20"/>
                <w:szCs w:val="20"/>
              </w:rPr>
              <w:t xml:space="preserve">FFS in RAN1/2 </w:t>
            </w:r>
            <w:r w:rsidR="001C5420" w:rsidRPr="00875A72">
              <w:rPr>
                <w:rFonts w:ascii="Arial" w:hAnsi="Arial" w:cs="Arial"/>
                <w:sz w:val="20"/>
                <w:szCs w:val="20"/>
              </w:rPr>
              <w:t>what should be reported.</w:t>
            </w:r>
          </w:p>
        </w:tc>
      </w:tr>
      <w:tr w:rsidR="00030D98" w:rsidRPr="008D215F" w14:paraId="529382EB" w14:textId="77777777" w:rsidTr="00FE476A">
        <w:tc>
          <w:tcPr>
            <w:tcW w:w="2263" w:type="dxa"/>
          </w:tcPr>
          <w:p w14:paraId="65E1A4B9" w14:textId="76D799BE"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L1 </w:t>
            </w:r>
            <w:r w:rsidR="000A0FCE">
              <w:rPr>
                <w:rFonts w:ascii="Arial" w:hAnsi="Arial" w:cs="Arial"/>
                <w:b/>
                <w:bCs/>
                <w:sz w:val="24"/>
                <w:szCs w:val="24"/>
              </w:rPr>
              <w:t>M</w:t>
            </w:r>
            <w:r w:rsidRPr="00B76414">
              <w:rPr>
                <w:rFonts w:ascii="Arial" w:hAnsi="Arial" w:cs="Arial"/>
                <w:b/>
                <w:bCs/>
                <w:sz w:val="24"/>
                <w:szCs w:val="24"/>
              </w:rPr>
              <w:t>easurement (CSI reporting)</w:t>
            </w:r>
          </w:p>
        </w:tc>
        <w:tc>
          <w:tcPr>
            <w:tcW w:w="3119" w:type="dxa"/>
          </w:tcPr>
          <w:p w14:paraId="1C793489" w14:textId="182E15A0" w:rsidR="00030D98" w:rsidRPr="00A5543B" w:rsidRDefault="00D16C3C"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006A1D68" w:rsidRPr="00A5543B">
              <w:rPr>
                <w:rFonts w:ascii="Arial" w:hAnsi="Arial" w:cs="Arial"/>
                <w:sz w:val="20"/>
                <w:szCs w:val="20"/>
              </w:rPr>
              <w:t>there are no</w:t>
            </w:r>
            <w:r w:rsidR="00F61C8D">
              <w:rPr>
                <w:rFonts w:ascii="Arial" w:hAnsi="Arial" w:cs="Arial"/>
                <w:sz w:val="20"/>
                <w:szCs w:val="20"/>
              </w:rPr>
              <w:t xml:space="preserve"> </w:t>
            </w:r>
            <w:r w:rsidR="006A1D68" w:rsidRPr="00A5543B">
              <w:rPr>
                <w:rFonts w:ascii="Arial" w:hAnsi="Arial" w:cs="Arial"/>
                <w:sz w:val="20"/>
                <w:szCs w:val="20"/>
              </w:rPr>
              <w:t>stringent latency requirements for training, and data overhead</w:t>
            </w:r>
            <w:r w:rsidR="002519CB" w:rsidRPr="00A5543B">
              <w:rPr>
                <w:rFonts w:ascii="Arial" w:hAnsi="Arial" w:cs="Arial"/>
                <w:sz w:val="20"/>
                <w:szCs w:val="20"/>
              </w:rPr>
              <w:t xml:space="preserve"> can be an issue.</w:t>
            </w:r>
          </w:p>
        </w:tc>
        <w:tc>
          <w:tcPr>
            <w:tcW w:w="2835" w:type="dxa"/>
          </w:tcPr>
          <w:p w14:paraId="70E131C0" w14:textId="2AC6810C" w:rsidR="00030D98" w:rsidRPr="00A5543B" w:rsidRDefault="002519C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L1 measurements are configured by the gNB and reported to the gNB.</w:t>
            </w:r>
          </w:p>
        </w:tc>
        <w:tc>
          <w:tcPr>
            <w:tcW w:w="2410" w:type="dxa"/>
          </w:tcPr>
          <w:p w14:paraId="0A3E859E" w14:textId="235A54F6" w:rsidR="00030D98" w:rsidRPr="004B6CA9" w:rsidRDefault="00121BB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B98C369" w14:textId="2FDF90DC" w:rsidR="00030D98" w:rsidRPr="008D215F" w:rsidRDefault="000A4879"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up to RAN1 to discuss what enhancements are needed.</w:t>
            </w:r>
          </w:p>
        </w:tc>
        <w:tc>
          <w:tcPr>
            <w:tcW w:w="2977" w:type="dxa"/>
          </w:tcPr>
          <w:p w14:paraId="4E8D51C9" w14:textId="50B987B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L1 measurements are configured by the gNB and reported to the gNB.</w:t>
            </w:r>
          </w:p>
        </w:tc>
        <w:tc>
          <w:tcPr>
            <w:tcW w:w="3827" w:type="dxa"/>
          </w:tcPr>
          <w:p w14:paraId="1E87602B" w14:textId="689778EA" w:rsidR="00030D98" w:rsidRPr="008D215F" w:rsidRDefault="0081742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w:t>
            </w:r>
            <w:r>
              <w:rPr>
                <w:rFonts w:ascii="Arial" w:hAnsi="Arial" w:cs="Arial"/>
                <w:sz w:val="20"/>
                <w:szCs w:val="20"/>
              </w:rPr>
              <w:t>1</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4A81046C" w14:textId="5595B9E6" w:rsidR="00030D98" w:rsidRPr="00875A72" w:rsidRDefault="00E5662F" w:rsidP="00030D98">
            <w:pPr>
              <w:spacing w:after="60"/>
              <w:rPr>
                <w:rFonts w:ascii="Arial" w:hAnsi="Arial" w:cs="Arial"/>
                <w:sz w:val="20"/>
                <w:szCs w:val="20"/>
              </w:rPr>
            </w:pPr>
            <w:r w:rsidRPr="006E45C8">
              <w:rPr>
                <w:rFonts w:ascii="Arial" w:hAnsi="Arial" w:cs="Arial"/>
                <w:b/>
                <w:bCs/>
                <w:sz w:val="20"/>
                <w:szCs w:val="20"/>
                <w:highlight w:val="red"/>
                <w:u w:val="single"/>
              </w:rPr>
              <w:t>Not suitable</w:t>
            </w:r>
            <w:r w:rsidRPr="00875A72">
              <w:rPr>
                <w:rFonts w:ascii="Arial" w:hAnsi="Arial" w:cs="Arial"/>
                <w:sz w:val="20"/>
                <w:szCs w:val="20"/>
              </w:rPr>
              <w:t xml:space="preserve">: </w:t>
            </w:r>
            <w:r w:rsidR="00EC16EC" w:rsidRPr="00875A72">
              <w:rPr>
                <w:rFonts w:ascii="Arial" w:hAnsi="Arial" w:cs="Arial"/>
                <w:sz w:val="20"/>
                <w:szCs w:val="20"/>
              </w:rPr>
              <w:t>For the reporting of model/fucntion applicability conditions, accuracy performance, or desired configurations</w:t>
            </w:r>
            <w:r w:rsidR="001F428F" w:rsidRPr="00875A72">
              <w:rPr>
                <w:rFonts w:ascii="Arial" w:hAnsi="Arial" w:cs="Arial"/>
                <w:sz w:val="20"/>
                <w:szCs w:val="20"/>
              </w:rPr>
              <w:t xml:space="preserve">, L3 measurements </w:t>
            </w:r>
            <w:r w:rsidR="00584D05" w:rsidRPr="00875A72">
              <w:rPr>
                <w:rFonts w:ascii="Arial" w:hAnsi="Arial" w:cs="Arial"/>
                <w:sz w:val="20"/>
                <w:szCs w:val="20"/>
              </w:rPr>
              <w:t xml:space="preserve">or UAI </w:t>
            </w:r>
            <w:r w:rsidR="001F428F" w:rsidRPr="00875A72">
              <w:rPr>
                <w:rFonts w:ascii="Arial" w:hAnsi="Arial" w:cs="Arial"/>
                <w:sz w:val="20"/>
                <w:szCs w:val="20"/>
              </w:rPr>
              <w:t>seem more sutiable from RAN2 point of view. This assumption can be revisited based on RAN1 progress.</w:t>
            </w:r>
          </w:p>
        </w:tc>
      </w:tr>
      <w:tr w:rsidR="00030D98" w:rsidRPr="008D215F" w14:paraId="60A9F2D1" w14:textId="77777777" w:rsidTr="00FE476A">
        <w:tc>
          <w:tcPr>
            <w:tcW w:w="2263" w:type="dxa"/>
          </w:tcPr>
          <w:p w14:paraId="058B3B18" w14:textId="13B7DF48" w:rsidR="00030D98" w:rsidRPr="00B76414" w:rsidRDefault="00030D98" w:rsidP="00030D98">
            <w:pPr>
              <w:rPr>
                <w:rFonts w:ascii="Arial" w:hAnsi="Arial" w:cs="Arial"/>
                <w:b/>
                <w:bCs/>
                <w:sz w:val="24"/>
                <w:szCs w:val="24"/>
              </w:rPr>
            </w:pPr>
            <w:r w:rsidRPr="00B76414">
              <w:rPr>
                <w:rFonts w:ascii="Arial" w:hAnsi="Arial" w:cs="Arial"/>
                <w:b/>
                <w:bCs/>
                <w:sz w:val="24"/>
                <w:szCs w:val="24"/>
              </w:rPr>
              <w:t>UAI</w:t>
            </w:r>
          </w:p>
        </w:tc>
        <w:tc>
          <w:tcPr>
            <w:tcW w:w="3119" w:type="dxa"/>
          </w:tcPr>
          <w:p w14:paraId="4966C0BD" w14:textId="00989C7B" w:rsidR="00030D98" w:rsidRPr="00A5543B" w:rsidRDefault="00B615A2"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B473E9" w:rsidRPr="00A5543B">
              <w:rPr>
                <w:rFonts w:ascii="Arial" w:hAnsi="Arial" w:cs="Arial"/>
                <w:sz w:val="20"/>
                <w:szCs w:val="20"/>
              </w:rPr>
              <w:t xml:space="preserve">: in legacy the information reported in the </w:t>
            </w:r>
            <w:r w:rsidR="00BF100C" w:rsidRPr="00A5543B">
              <w:rPr>
                <w:rFonts w:ascii="Arial" w:hAnsi="Arial" w:cs="Arial"/>
                <w:sz w:val="20"/>
                <w:szCs w:val="20"/>
              </w:rPr>
              <w:t xml:space="preserve">UAI </w:t>
            </w:r>
            <w:r w:rsidR="00D91D4A" w:rsidRPr="00A5543B">
              <w:rPr>
                <w:rFonts w:ascii="Arial" w:hAnsi="Arial" w:cs="Arial"/>
                <w:sz w:val="20"/>
                <w:szCs w:val="20"/>
              </w:rPr>
              <w:t xml:space="preserve">and the triggering conditions for the reporting, </w:t>
            </w:r>
            <w:r w:rsidR="00BF100C" w:rsidRPr="00A5543B">
              <w:rPr>
                <w:rFonts w:ascii="Arial" w:hAnsi="Arial" w:cs="Arial"/>
                <w:sz w:val="20"/>
                <w:szCs w:val="20"/>
              </w:rPr>
              <w:t>are typically left</w:t>
            </w:r>
            <w:r w:rsidR="00D91D4A" w:rsidRPr="00A5543B">
              <w:rPr>
                <w:rFonts w:ascii="Arial" w:hAnsi="Arial" w:cs="Arial"/>
                <w:sz w:val="20"/>
                <w:szCs w:val="20"/>
              </w:rPr>
              <w:t xml:space="preserve"> to the UE implementation. Hence, it </w:t>
            </w:r>
            <w:r w:rsidR="003267E6" w:rsidRPr="00A5543B">
              <w:rPr>
                <w:rFonts w:ascii="Arial" w:hAnsi="Arial" w:cs="Arial"/>
                <w:sz w:val="20"/>
                <w:szCs w:val="20"/>
              </w:rPr>
              <w:t>is not clear what would be the gain of UAI versus L3 measurements.</w:t>
            </w:r>
          </w:p>
        </w:tc>
        <w:tc>
          <w:tcPr>
            <w:tcW w:w="2835" w:type="dxa"/>
          </w:tcPr>
          <w:p w14:paraId="05FCF545" w14:textId="7A76F918" w:rsidR="00030D98" w:rsidRPr="00A5543B" w:rsidRDefault="00C97549" w:rsidP="00030D98">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:UAI are configured by the gNB and reported to the gNB.</w:t>
            </w:r>
          </w:p>
        </w:tc>
        <w:tc>
          <w:tcPr>
            <w:tcW w:w="2410" w:type="dxa"/>
          </w:tcPr>
          <w:p w14:paraId="545A0D0A" w14:textId="5BD4A131" w:rsidR="00030D98" w:rsidRPr="00AC59DA" w:rsidRDefault="00E35A91" w:rsidP="00030D98">
            <w:pPr>
              <w:spacing w:after="60"/>
              <w:rPr>
                <w:rFonts w:ascii="Arial" w:hAnsi="Arial" w:cs="Arial"/>
                <w:sz w:val="20"/>
                <w:szCs w:val="20"/>
              </w:rPr>
            </w:pPr>
            <w:r w:rsidRPr="00AC59DA">
              <w:rPr>
                <w:rFonts w:ascii="Arial" w:hAnsi="Arial" w:cs="Arial"/>
                <w:b/>
                <w:bCs/>
                <w:sz w:val="20"/>
                <w:szCs w:val="20"/>
                <w:highlight w:val="green"/>
                <w:u w:val="single"/>
              </w:rPr>
              <w:t>Suitable</w:t>
            </w:r>
            <w:r w:rsidR="00370EEE" w:rsidRPr="00AC59DA">
              <w:rPr>
                <w:rFonts w:ascii="Arial" w:hAnsi="Arial" w:cs="Arial"/>
                <w:sz w:val="20"/>
                <w:szCs w:val="20"/>
              </w:rPr>
              <w:t xml:space="preserve">: </w:t>
            </w:r>
            <w:r w:rsidR="00D15D5A" w:rsidRPr="00AC59DA">
              <w:rPr>
                <w:rFonts w:ascii="Arial" w:hAnsi="Arial" w:cs="Arial"/>
                <w:sz w:val="20"/>
                <w:szCs w:val="20"/>
              </w:rPr>
              <w:t xml:space="preserve">The UE can use UAI </w:t>
            </w:r>
            <w:r w:rsidR="008D38B4" w:rsidRPr="00AC59DA">
              <w:rPr>
                <w:rFonts w:ascii="Arial" w:hAnsi="Arial" w:cs="Arial"/>
                <w:sz w:val="20"/>
                <w:szCs w:val="20"/>
              </w:rPr>
              <w:t xml:space="preserve">to request to the gNB </w:t>
            </w:r>
            <w:r w:rsidR="00E74A36">
              <w:rPr>
                <w:rFonts w:ascii="Arial" w:hAnsi="Arial" w:cs="Arial"/>
                <w:sz w:val="20"/>
                <w:szCs w:val="20"/>
              </w:rPr>
              <w:t>some</w:t>
            </w:r>
            <w:r w:rsidR="008D38B4" w:rsidRPr="00AC59DA">
              <w:rPr>
                <w:rFonts w:ascii="Arial" w:hAnsi="Arial" w:cs="Arial"/>
                <w:sz w:val="20"/>
                <w:szCs w:val="20"/>
              </w:rPr>
              <w:t xml:space="preserve"> desired configuration</w:t>
            </w:r>
            <w:r w:rsidR="00E74A36">
              <w:rPr>
                <w:rFonts w:ascii="Arial" w:hAnsi="Arial" w:cs="Arial"/>
                <w:sz w:val="20"/>
                <w:szCs w:val="20"/>
              </w:rPr>
              <w:t>s</w:t>
            </w:r>
            <w:r w:rsidR="008D38B4" w:rsidRPr="00AC59DA">
              <w:rPr>
                <w:rFonts w:ascii="Arial" w:hAnsi="Arial" w:cs="Arial"/>
                <w:sz w:val="20"/>
                <w:szCs w:val="20"/>
              </w:rPr>
              <w:t xml:space="preserve"> in order to train the UE model.</w:t>
            </w:r>
          </w:p>
        </w:tc>
        <w:tc>
          <w:tcPr>
            <w:tcW w:w="3260" w:type="dxa"/>
          </w:tcPr>
          <w:p w14:paraId="1DB32295" w14:textId="74FE269B" w:rsidR="00030D98" w:rsidRPr="008D215F" w:rsidRDefault="00A351BA"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information reported in the UAI and the triggering conditions for the reporting, are typically left to the UE implementation. Hence, it is not clear what would be the gain of UAI versus L3</w:t>
            </w:r>
            <w:r w:rsidR="004E7450" w:rsidRPr="008D215F">
              <w:rPr>
                <w:rFonts w:ascii="Arial" w:hAnsi="Arial" w:cs="Arial"/>
                <w:sz w:val="20"/>
                <w:szCs w:val="20"/>
              </w:rPr>
              <w:t>/L1</w:t>
            </w:r>
            <w:r w:rsidRPr="008D215F">
              <w:rPr>
                <w:rFonts w:ascii="Arial" w:hAnsi="Arial" w:cs="Arial"/>
                <w:sz w:val="20"/>
                <w:szCs w:val="20"/>
              </w:rPr>
              <w:t xml:space="preserve"> measurements.</w:t>
            </w:r>
          </w:p>
        </w:tc>
        <w:tc>
          <w:tcPr>
            <w:tcW w:w="2977" w:type="dxa"/>
          </w:tcPr>
          <w:p w14:paraId="7C4281D2" w14:textId="1EBE275C"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:UAI are configured by the gNB and reported to the gNB.</w:t>
            </w:r>
          </w:p>
        </w:tc>
        <w:tc>
          <w:tcPr>
            <w:tcW w:w="3827" w:type="dxa"/>
          </w:tcPr>
          <w:p w14:paraId="1E7B515F" w14:textId="13CFF4D9" w:rsidR="00030D98" w:rsidRPr="008D215F" w:rsidRDefault="00C2045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UAI</w:t>
            </w:r>
            <w:r w:rsidRPr="008D215F">
              <w:rPr>
                <w:rFonts w:ascii="Arial" w:hAnsi="Arial" w:cs="Arial"/>
                <w:sz w:val="20"/>
                <w:szCs w:val="20"/>
              </w:rPr>
              <w:t xml:space="preserve"> </w:t>
            </w:r>
            <w:r>
              <w:rPr>
                <w:rFonts w:ascii="Arial" w:hAnsi="Arial" w:cs="Arial"/>
                <w:sz w:val="20"/>
                <w:szCs w:val="20"/>
              </w:rPr>
              <w:t>is not applicable because it is reported to</w:t>
            </w:r>
            <w:r w:rsidRPr="008D215F">
              <w:rPr>
                <w:rFonts w:ascii="Arial" w:hAnsi="Arial" w:cs="Arial"/>
                <w:sz w:val="20"/>
                <w:szCs w:val="20"/>
              </w:rPr>
              <w:t xml:space="preserve"> the gNB.</w:t>
            </w:r>
          </w:p>
        </w:tc>
        <w:tc>
          <w:tcPr>
            <w:tcW w:w="4961" w:type="dxa"/>
          </w:tcPr>
          <w:p w14:paraId="7BED7B8E" w14:textId="6A34EDFA" w:rsidR="00030D98" w:rsidRPr="00875A72" w:rsidRDefault="00963E9D"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 UAI can be used by the UE to report its model/fun</w:t>
            </w:r>
            <w:r w:rsidR="006324CD">
              <w:rPr>
                <w:rFonts w:ascii="Arial" w:hAnsi="Arial" w:cs="Arial"/>
                <w:sz w:val="20"/>
                <w:szCs w:val="20"/>
              </w:rPr>
              <w:t>c</w:t>
            </w:r>
            <w:r w:rsidRPr="00875A72">
              <w:rPr>
                <w:rFonts w:ascii="Arial" w:hAnsi="Arial" w:cs="Arial"/>
                <w:sz w:val="20"/>
                <w:szCs w:val="20"/>
              </w:rPr>
              <w:t xml:space="preserve">tion applicability conditions, </w:t>
            </w:r>
            <w:r w:rsidR="00A50E52">
              <w:rPr>
                <w:rFonts w:ascii="Arial" w:hAnsi="Arial" w:cs="Arial"/>
                <w:sz w:val="20"/>
                <w:szCs w:val="20"/>
              </w:rPr>
              <w:t>performance monitoring results</w:t>
            </w:r>
            <w:r w:rsidRPr="00875A72">
              <w:rPr>
                <w:rFonts w:ascii="Arial" w:hAnsi="Arial" w:cs="Arial"/>
                <w:sz w:val="20"/>
                <w:szCs w:val="20"/>
              </w:rPr>
              <w:t>. FFS in RAN1/2 what should be reported.</w:t>
            </w:r>
            <w:r w:rsidR="007C01ED">
              <w:rPr>
                <w:rFonts w:ascii="Arial" w:hAnsi="Arial" w:cs="Arial"/>
                <w:sz w:val="20"/>
                <w:szCs w:val="20"/>
              </w:rPr>
              <w:t xml:space="preserve"> However, since L3 measurements can also be used for the same purpose, RAN2 should </w:t>
            </w:r>
            <w:r w:rsidR="000124A5">
              <w:rPr>
                <w:rFonts w:ascii="Arial" w:hAnsi="Arial" w:cs="Arial"/>
                <w:sz w:val="20"/>
                <w:szCs w:val="20"/>
              </w:rPr>
              <w:t xml:space="preserve">discuss whether L3 measurements or UAI </w:t>
            </w:r>
            <w:r w:rsidR="00A62364">
              <w:rPr>
                <w:rFonts w:ascii="Arial" w:hAnsi="Arial" w:cs="Arial"/>
                <w:sz w:val="20"/>
                <w:szCs w:val="20"/>
              </w:rPr>
              <w:t>is more suitable.</w:t>
            </w:r>
          </w:p>
        </w:tc>
      </w:tr>
      <w:tr w:rsidR="00B9632C" w:rsidRPr="00875A72" w14:paraId="1588CF36" w14:textId="77777777" w:rsidTr="00A55232">
        <w:tc>
          <w:tcPr>
            <w:tcW w:w="2263" w:type="dxa"/>
          </w:tcPr>
          <w:p w14:paraId="0DEE2145" w14:textId="77777777" w:rsidR="00B9632C" w:rsidRPr="00B76414" w:rsidRDefault="00B9632C" w:rsidP="00A55232">
            <w:pPr>
              <w:rPr>
                <w:rFonts w:ascii="Arial" w:hAnsi="Arial" w:cs="Arial"/>
                <w:b/>
                <w:bCs/>
                <w:sz w:val="24"/>
                <w:szCs w:val="24"/>
              </w:rPr>
            </w:pPr>
            <w:r w:rsidRPr="00B76414">
              <w:rPr>
                <w:rFonts w:ascii="Arial" w:hAnsi="Arial" w:cs="Arial"/>
                <w:b/>
                <w:bCs/>
                <w:sz w:val="24"/>
                <w:szCs w:val="24"/>
              </w:rPr>
              <w:t xml:space="preserve">Early </w:t>
            </w:r>
            <w:r>
              <w:rPr>
                <w:rFonts w:ascii="Arial" w:hAnsi="Arial" w:cs="Arial"/>
                <w:b/>
                <w:bCs/>
                <w:sz w:val="24"/>
                <w:szCs w:val="24"/>
              </w:rPr>
              <w:t>M</w:t>
            </w:r>
            <w:r w:rsidRPr="00B76414">
              <w:rPr>
                <w:rFonts w:ascii="Arial" w:hAnsi="Arial" w:cs="Arial"/>
                <w:b/>
                <w:bCs/>
                <w:sz w:val="24"/>
                <w:szCs w:val="24"/>
              </w:rPr>
              <w:t>easurements</w:t>
            </w:r>
          </w:p>
        </w:tc>
        <w:tc>
          <w:tcPr>
            <w:tcW w:w="3119" w:type="dxa"/>
          </w:tcPr>
          <w:p w14:paraId="037F0260" w14:textId="77777777" w:rsidR="00B9632C" w:rsidRPr="00A5543B" w:rsidRDefault="00B9632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legacy the early measurements are collected while in IDLE/INACTIVE mode. So it is not clear what would be the gain of Early Measurements versus L3 measurements</w:t>
            </w:r>
          </w:p>
        </w:tc>
        <w:tc>
          <w:tcPr>
            <w:tcW w:w="2835" w:type="dxa"/>
          </w:tcPr>
          <w:p w14:paraId="3A8ADA18" w14:textId="77777777" w:rsidR="00B9632C" w:rsidRPr="00A5543B" w:rsidRDefault="00B9632C" w:rsidP="00A55232">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 early measurements are configured by the gNB and reported to the gNB.</w:t>
            </w:r>
          </w:p>
        </w:tc>
        <w:tc>
          <w:tcPr>
            <w:tcW w:w="2410" w:type="dxa"/>
          </w:tcPr>
          <w:p w14:paraId="7BDD8D8D" w14:textId="7AA5D8C7" w:rsidR="00B9632C" w:rsidRPr="004B6CA9"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t>-</w:t>
            </w:r>
            <w:r w:rsidR="002460FC" w:rsidRPr="00D320B9">
              <w:t>side</w:t>
            </w:r>
            <w:r>
              <w:rPr>
                <w:rFonts w:ascii="Arial" w:hAnsi="Arial" w:cs="Arial"/>
                <w:sz w:val="20"/>
                <w:szCs w:val="20"/>
              </w:rPr>
              <w:t xml:space="preserve"> training.</w:t>
            </w:r>
          </w:p>
        </w:tc>
        <w:tc>
          <w:tcPr>
            <w:tcW w:w="3260" w:type="dxa"/>
          </w:tcPr>
          <w:p w14:paraId="7D8C5B52" w14:textId="37B430E4"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early measurements are collected while in IDLE/INACTIVE mode, whereas performance monitoring of NW</w:t>
            </w:r>
            <w:r w:rsidR="002460FC">
              <w:t>-</w:t>
            </w:r>
            <w:r w:rsidR="002460FC" w:rsidRPr="00D320B9">
              <w:t>side</w:t>
            </w:r>
            <w:r w:rsidRPr="008D215F">
              <w:rPr>
                <w:rFonts w:ascii="Arial" w:hAnsi="Arial" w:cs="Arial"/>
                <w:sz w:val="20"/>
                <w:szCs w:val="20"/>
              </w:rPr>
              <w:t xml:space="preserve"> models should be based on UE operations while in connected mode.</w:t>
            </w:r>
          </w:p>
        </w:tc>
        <w:tc>
          <w:tcPr>
            <w:tcW w:w="2977" w:type="dxa"/>
          </w:tcPr>
          <w:p w14:paraId="0C9857CC"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early measurements are configured by the gNB and reported to the gNB.</w:t>
            </w:r>
          </w:p>
        </w:tc>
        <w:tc>
          <w:tcPr>
            <w:tcW w:w="3827" w:type="dxa"/>
          </w:tcPr>
          <w:p w14:paraId="4B6CDC17"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early</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A4433ED" w14:textId="77777777" w:rsidR="00B9632C" w:rsidRPr="00875A72" w:rsidRDefault="00B9632C" w:rsidP="00A55232">
            <w:pPr>
              <w:keepNext/>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legacy the early measurements are collected while in IDLE/INACTIVE mode. So it is not clear what would be the gain of Early Measurements versus L3 measurements reporting or UAI.</w:t>
            </w:r>
          </w:p>
        </w:tc>
      </w:tr>
      <w:tr w:rsidR="00396F70" w:rsidRPr="00875A72" w14:paraId="3E6912FE" w14:textId="77777777" w:rsidTr="00A55232">
        <w:tc>
          <w:tcPr>
            <w:tcW w:w="2263" w:type="dxa"/>
          </w:tcPr>
          <w:p w14:paraId="5998B92B" w14:textId="77777777" w:rsidR="00396F70" w:rsidRPr="00B76414" w:rsidRDefault="00396F70" w:rsidP="00A55232">
            <w:pPr>
              <w:rPr>
                <w:rFonts w:ascii="Arial" w:hAnsi="Arial" w:cs="Arial"/>
                <w:b/>
                <w:bCs/>
                <w:sz w:val="24"/>
                <w:szCs w:val="24"/>
              </w:rPr>
            </w:pPr>
            <w:r>
              <w:rPr>
                <w:rFonts w:ascii="Arial" w:hAnsi="Arial" w:cs="Arial"/>
                <w:b/>
                <w:bCs/>
                <w:sz w:val="24"/>
                <w:szCs w:val="24"/>
              </w:rPr>
              <w:t>LPP</w:t>
            </w:r>
          </w:p>
        </w:tc>
        <w:tc>
          <w:tcPr>
            <w:tcW w:w="3119" w:type="dxa"/>
          </w:tcPr>
          <w:p w14:paraId="530489D3" w14:textId="78FB6238" w:rsidR="00396F70" w:rsidRPr="00D120F1" w:rsidRDefault="00D120F1" w:rsidP="00A55232">
            <w:pPr>
              <w:spacing w:after="60"/>
              <w:rPr>
                <w:rFonts w:ascii="Arial" w:hAnsi="Arial" w:cs="Arial"/>
                <w:b/>
                <w:bCs/>
                <w:sz w:val="20"/>
                <w:szCs w:val="20"/>
                <w:u w:val="single"/>
              </w:rPr>
            </w:pPr>
            <w:r w:rsidRPr="00D120F1">
              <w:rPr>
                <w:rFonts w:ascii="Arial" w:hAnsi="Arial" w:cs="Arial"/>
                <w:b/>
                <w:bCs/>
                <w:sz w:val="20"/>
                <w:szCs w:val="20"/>
                <w:highlight w:val="green"/>
                <w:u w:val="single"/>
              </w:rPr>
              <w:t>Suitable for positioning use cases</w:t>
            </w:r>
          </w:p>
        </w:tc>
        <w:tc>
          <w:tcPr>
            <w:tcW w:w="2835" w:type="dxa"/>
          </w:tcPr>
          <w:p w14:paraId="7028505F" w14:textId="7AB77422" w:rsidR="00396F70" w:rsidRPr="00A5543B" w:rsidRDefault="00D120F1" w:rsidP="00A55232">
            <w:pPr>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c>
          <w:tcPr>
            <w:tcW w:w="2410" w:type="dxa"/>
          </w:tcPr>
          <w:p w14:paraId="55A03BDB" w14:textId="750A3B51" w:rsidR="00396F70" w:rsidRPr="004B6CA9" w:rsidRDefault="00D120F1" w:rsidP="00A55232">
            <w:pPr>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c>
          <w:tcPr>
            <w:tcW w:w="3260" w:type="dxa"/>
          </w:tcPr>
          <w:p w14:paraId="7F251766" w14:textId="32B52256" w:rsidR="00396F70" w:rsidRPr="008D215F" w:rsidRDefault="00D120F1" w:rsidP="00A55232">
            <w:pPr>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c>
          <w:tcPr>
            <w:tcW w:w="2977" w:type="dxa"/>
          </w:tcPr>
          <w:p w14:paraId="4CFF91E6" w14:textId="29CFC015" w:rsidR="00396F70" w:rsidRPr="008D215F" w:rsidRDefault="00D120F1" w:rsidP="00A55232">
            <w:pPr>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c>
          <w:tcPr>
            <w:tcW w:w="3827" w:type="dxa"/>
          </w:tcPr>
          <w:p w14:paraId="038D097D" w14:textId="44BD2F3B" w:rsidR="00396F70" w:rsidRPr="008D215F" w:rsidRDefault="00D120F1" w:rsidP="00A55232">
            <w:pPr>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c>
          <w:tcPr>
            <w:tcW w:w="4961" w:type="dxa"/>
          </w:tcPr>
          <w:p w14:paraId="54B1A739" w14:textId="60393A90" w:rsidR="00396F70" w:rsidRPr="00875A72" w:rsidRDefault="00D120F1" w:rsidP="00D8628E">
            <w:pPr>
              <w:keepNext/>
              <w:spacing w:after="60"/>
              <w:rPr>
                <w:rFonts w:ascii="Arial" w:hAnsi="Arial" w:cs="Arial"/>
                <w:sz w:val="20"/>
                <w:szCs w:val="20"/>
              </w:rPr>
            </w:pPr>
            <w:r w:rsidRPr="00D120F1">
              <w:rPr>
                <w:rFonts w:ascii="Arial" w:hAnsi="Arial" w:cs="Arial"/>
                <w:b/>
                <w:bCs/>
                <w:sz w:val="20"/>
                <w:szCs w:val="20"/>
                <w:highlight w:val="green"/>
                <w:u w:val="single"/>
              </w:rPr>
              <w:t>Suitable for positioning use cases</w:t>
            </w:r>
          </w:p>
        </w:tc>
      </w:tr>
    </w:tbl>
    <w:p w14:paraId="76F4C9F1" w14:textId="67AA3350" w:rsidR="00D8628E" w:rsidRDefault="00D8628E" w:rsidP="00D8628E">
      <w:pPr>
        <w:pStyle w:val="Caption"/>
        <w:jc w:val="center"/>
      </w:pPr>
      <w:bookmarkStart w:id="69" w:name="_Ref142557461"/>
      <w:bookmarkStart w:id="70" w:name="_Ref134651204"/>
      <w:r>
        <w:t xml:space="preserve">Table </w:t>
      </w:r>
      <w:fldSimple w:instr=" SEQ Table \* ARABIC ">
        <w:r>
          <w:rPr>
            <w:noProof/>
          </w:rPr>
          <w:t>1</w:t>
        </w:r>
      </w:fldSimple>
      <w:bookmarkEnd w:id="69"/>
      <w:r>
        <w:t xml:space="preserve">: </w:t>
      </w:r>
      <w:r w:rsidRPr="006A64EF">
        <w:t>Suitability analysis of legacy data collection frameworks for LCM functions.</w:t>
      </w:r>
    </w:p>
    <w:bookmarkEnd w:id="70"/>
    <w:p w14:paraId="5EA1423D" w14:textId="77777777" w:rsidR="00CD3F50" w:rsidRPr="00344552" w:rsidRDefault="00CD3F50" w:rsidP="003835E7">
      <w:pPr>
        <w:pStyle w:val="Reference"/>
        <w:numPr>
          <w:ilvl w:val="0"/>
          <w:numId w:val="0"/>
        </w:numPr>
      </w:pPr>
    </w:p>
    <w:sectPr w:rsidR="00CD3F50" w:rsidRPr="00344552" w:rsidSect="009E5A91">
      <w:footnotePr>
        <w:numRestart w:val="eachSect"/>
      </w:footnotePr>
      <w:pgSz w:w="28520" w:h="15819"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4A42" w14:textId="77777777" w:rsidR="004F6AE6" w:rsidRDefault="004F6AE6">
      <w:r>
        <w:separator/>
      </w:r>
    </w:p>
  </w:endnote>
  <w:endnote w:type="continuationSeparator" w:id="0">
    <w:p w14:paraId="42E0E15E" w14:textId="77777777" w:rsidR="004F6AE6" w:rsidRDefault="004F6AE6">
      <w:r>
        <w:continuationSeparator/>
      </w:r>
    </w:p>
  </w:endnote>
  <w:endnote w:type="continuationNotice" w:id="1">
    <w:p w14:paraId="5C6DC8B5" w14:textId="77777777" w:rsidR="004F6AE6" w:rsidRDefault="004F6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ot;Courier New&quo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605E" w14:textId="77777777" w:rsidR="004F6AE6" w:rsidRDefault="004F6AE6">
      <w:r>
        <w:separator/>
      </w:r>
    </w:p>
  </w:footnote>
  <w:footnote w:type="continuationSeparator" w:id="0">
    <w:p w14:paraId="7A0E4FF2" w14:textId="77777777" w:rsidR="004F6AE6" w:rsidRDefault="004F6AE6">
      <w:r>
        <w:continuationSeparator/>
      </w:r>
    </w:p>
  </w:footnote>
  <w:footnote w:type="continuationNotice" w:id="1">
    <w:p w14:paraId="20E91F4E" w14:textId="77777777" w:rsidR="004F6AE6" w:rsidRDefault="004F6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C65F74"/>
    <w:multiLevelType w:val="hybridMultilevel"/>
    <w:tmpl w:val="59E41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D86425"/>
    <w:multiLevelType w:val="hybridMultilevel"/>
    <w:tmpl w:val="74EAD422"/>
    <w:lvl w:ilvl="0" w:tplc="C58ADC52">
      <w:start w:val="1"/>
      <w:numFmt w:val="bullet"/>
      <w:lvlText w:val="o"/>
      <w:lvlJc w:val="left"/>
      <w:pPr>
        <w:ind w:left="720" w:hanging="360"/>
      </w:pPr>
      <w:rPr>
        <w:rFonts w:ascii="&quot;Courier New&quot;" w:hAnsi="&quot;Courier New&quot;" w:hint="default"/>
      </w:rPr>
    </w:lvl>
    <w:lvl w:ilvl="1" w:tplc="EAFC8B26">
      <w:start w:val="1"/>
      <w:numFmt w:val="bullet"/>
      <w:lvlText w:val="o"/>
      <w:lvlJc w:val="left"/>
      <w:pPr>
        <w:ind w:left="1440" w:hanging="360"/>
      </w:pPr>
      <w:rPr>
        <w:rFonts w:ascii="Courier New" w:hAnsi="Courier New" w:hint="default"/>
      </w:rPr>
    </w:lvl>
    <w:lvl w:ilvl="2" w:tplc="984038D6">
      <w:start w:val="1"/>
      <w:numFmt w:val="bullet"/>
      <w:lvlText w:val=""/>
      <w:lvlJc w:val="left"/>
      <w:pPr>
        <w:ind w:left="2160" w:hanging="360"/>
      </w:pPr>
      <w:rPr>
        <w:rFonts w:ascii="Wingdings" w:hAnsi="Wingdings" w:hint="default"/>
      </w:rPr>
    </w:lvl>
    <w:lvl w:ilvl="3" w:tplc="DE9C9DF2">
      <w:start w:val="1"/>
      <w:numFmt w:val="bullet"/>
      <w:lvlText w:val=""/>
      <w:lvlJc w:val="left"/>
      <w:pPr>
        <w:ind w:left="2880" w:hanging="360"/>
      </w:pPr>
      <w:rPr>
        <w:rFonts w:ascii="Symbol" w:hAnsi="Symbol" w:hint="default"/>
      </w:rPr>
    </w:lvl>
    <w:lvl w:ilvl="4" w:tplc="E53E2C4A">
      <w:start w:val="1"/>
      <w:numFmt w:val="bullet"/>
      <w:lvlText w:val="o"/>
      <w:lvlJc w:val="left"/>
      <w:pPr>
        <w:ind w:left="3600" w:hanging="360"/>
      </w:pPr>
      <w:rPr>
        <w:rFonts w:ascii="Courier New" w:hAnsi="Courier New" w:hint="default"/>
      </w:rPr>
    </w:lvl>
    <w:lvl w:ilvl="5" w:tplc="8F2032B8">
      <w:start w:val="1"/>
      <w:numFmt w:val="bullet"/>
      <w:lvlText w:val=""/>
      <w:lvlJc w:val="left"/>
      <w:pPr>
        <w:ind w:left="4320" w:hanging="360"/>
      </w:pPr>
      <w:rPr>
        <w:rFonts w:ascii="Wingdings" w:hAnsi="Wingdings" w:hint="default"/>
      </w:rPr>
    </w:lvl>
    <w:lvl w:ilvl="6" w:tplc="2B20D684">
      <w:start w:val="1"/>
      <w:numFmt w:val="bullet"/>
      <w:lvlText w:val=""/>
      <w:lvlJc w:val="left"/>
      <w:pPr>
        <w:ind w:left="5040" w:hanging="360"/>
      </w:pPr>
      <w:rPr>
        <w:rFonts w:ascii="Symbol" w:hAnsi="Symbol" w:hint="default"/>
      </w:rPr>
    </w:lvl>
    <w:lvl w:ilvl="7" w:tplc="0A581B2A">
      <w:start w:val="1"/>
      <w:numFmt w:val="bullet"/>
      <w:lvlText w:val="o"/>
      <w:lvlJc w:val="left"/>
      <w:pPr>
        <w:ind w:left="5760" w:hanging="360"/>
      </w:pPr>
      <w:rPr>
        <w:rFonts w:ascii="Courier New" w:hAnsi="Courier New" w:hint="default"/>
      </w:rPr>
    </w:lvl>
    <w:lvl w:ilvl="8" w:tplc="9BE2B626">
      <w:start w:val="1"/>
      <w:numFmt w:val="bullet"/>
      <w:lvlText w:val=""/>
      <w:lvlJc w:val="left"/>
      <w:pPr>
        <w:ind w:left="6480" w:hanging="360"/>
      </w:pPr>
      <w:rPr>
        <w:rFonts w:ascii="Wingdings" w:hAnsi="Wingdings" w:hint="default"/>
      </w:rPr>
    </w:lvl>
  </w:abstractNum>
  <w:abstractNum w:abstractNumId="37" w15:restartNumberingAfterBreak="0">
    <w:nsid w:val="64E2798C"/>
    <w:multiLevelType w:val="hybridMultilevel"/>
    <w:tmpl w:val="8160C3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6CEE30A3"/>
    <w:multiLevelType w:val="hybridMultilevel"/>
    <w:tmpl w:val="2FE60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26166B"/>
    <w:multiLevelType w:val="hybridMultilevel"/>
    <w:tmpl w:val="7B36322A"/>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C0236D"/>
    <w:multiLevelType w:val="hybridMultilevel"/>
    <w:tmpl w:val="84E23F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655452">
    <w:abstractNumId w:val="22"/>
  </w:num>
  <w:num w:numId="2" w16cid:durableId="1572422690">
    <w:abstractNumId w:val="19"/>
  </w:num>
  <w:num w:numId="3" w16cid:durableId="1642154989">
    <w:abstractNumId w:val="0"/>
  </w:num>
  <w:num w:numId="4" w16cid:durableId="423578544">
    <w:abstractNumId w:val="24"/>
  </w:num>
  <w:num w:numId="5" w16cid:durableId="322859524">
    <w:abstractNumId w:val="26"/>
  </w:num>
  <w:num w:numId="6" w16cid:durableId="298847170">
    <w:abstractNumId w:val="29"/>
  </w:num>
  <w:num w:numId="7" w16cid:durableId="1074741927">
    <w:abstractNumId w:val="11"/>
  </w:num>
  <w:num w:numId="8" w16cid:durableId="586306639">
    <w:abstractNumId w:val="13"/>
  </w:num>
  <w:num w:numId="9" w16cid:durableId="1776173870">
    <w:abstractNumId w:val="3"/>
  </w:num>
  <w:num w:numId="10" w16cid:durableId="417337838">
    <w:abstractNumId w:val="46"/>
  </w:num>
  <w:num w:numId="11" w16cid:durableId="2134670666">
    <w:abstractNumId w:val="16"/>
  </w:num>
  <w:num w:numId="12" w16cid:durableId="1875460000">
    <w:abstractNumId w:val="42"/>
  </w:num>
  <w:num w:numId="13" w16cid:durableId="42366671">
    <w:abstractNumId w:val="44"/>
  </w:num>
  <w:num w:numId="14" w16cid:durableId="620495469">
    <w:abstractNumId w:val="20"/>
  </w:num>
  <w:num w:numId="15" w16cid:durableId="118769700">
    <w:abstractNumId w:val="43"/>
  </w:num>
  <w:num w:numId="16" w16cid:durableId="2041856069">
    <w:abstractNumId w:val="9"/>
  </w:num>
  <w:num w:numId="17" w16cid:durableId="1686052155">
    <w:abstractNumId w:val="38"/>
  </w:num>
  <w:num w:numId="18" w16cid:durableId="2079093119">
    <w:abstractNumId w:val="2"/>
  </w:num>
  <w:num w:numId="19" w16cid:durableId="65343459">
    <w:abstractNumId w:val="34"/>
  </w:num>
  <w:num w:numId="20" w16cid:durableId="1971403381">
    <w:abstractNumId w:val="23"/>
  </w:num>
  <w:num w:numId="21" w16cid:durableId="816343118">
    <w:abstractNumId w:val="5"/>
  </w:num>
  <w:num w:numId="22" w16cid:durableId="745230330">
    <w:abstractNumId w:val="17"/>
  </w:num>
  <w:num w:numId="23" w16cid:durableId="73937765">
    <w:abstractNumId w:val="32"/>
  </w:num>
  <w:num w:numId="24" w16cid:durableId="1492090538">
    <w:abstractNumId w:val="27"/>
  </w:num>
  <w:num w:numId="25" w16cid:durableId="1009988570">
    <w:abstractNumId w:val="33"/>
  </w:num>
  <w:num w:numId="26" w16cid:durableId="1999455900">
    <w:abstractNumId w:val="4"/>
  </w:num>
  <w:num w:numId="27" w16cid:durableId="1881088966">
    <w:abstractNumId w:val="30"/>
  </w:num>
  <w:num w:numId="28" w16cid:durableId="789398871">
    <w:abstractNumId w:val="7"/>
  </w:num>
  <w:num w:numId="29" w16cid:durableId="1618218516">
    <w:abstractNumId w:val="21"/>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925115308">
    <w:abstractNumId w:val="25"/>
  </w:num>
  <w:num w:numId="35" w16cid:durableId="1041318006">
    <w:abstractNumId w:val="48"/>
  </w:num>
  <w:num w:numId="36" w16cid:durableId="6414275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31"/>
  </w:num>
  <w:num w:numId="38" w16cid:durableId="335226958">
    <w:abstractNumId w:val="15"/>
  </w:num>
  <w:num w:numId="39" w16cid:durableId="1562518397">
    <w:abstractNumId w:val="47"/>
  </w:num>
  <w:num w:numId="40" w16cid:durableId="472138957">
    <w:abstractNumId w:val="28"/>
  </w:num>
  <w:num w:numId="41" w16cid:durableId="1105156278">
    <w:abstractNumId w:val="6"/>
  </w:num>
  <w:num w:numId="42" w16cid:durableId="1053230854">
    <w:abstractNumId w:val="8"/>
  </w:num>
  <w:num w:numId="43" w16cid:durableId="412313447">
    <w:abstractNumId w:val="18"/>
  </w:num>
  <w:num w:numId="44" w16cid:durableId="1858301781">
    <w:abstractNumId w:val="40"/>
  </w:num>
  <w:num w:numId="45" w16cid:durableId="1996834897">
    <w:abstractNumId w:val="36"/>
  </w:num>
  <w:num w:numId="46" w16cid:durableId="2017539018">
    <w:abstractNumId w:val="41"/>
  </w:num>
  <w:num w:numId="47" w16cid:durableId="346251550">
    <w:abstractNumId w:val="49"/>
  </w:num>
  <w:num w:numId="48" w16cid:durableId="1520850281">
    <w:abstractNumId w:val="45"/>
  </w:num>
  <w:num w:numId="49" w16cid:durableId="2084722325">
    <w:abstractNumId w:val="35"/>
  </w:num>
  <w:num w:numId="50" w16cid:durableId="1242836930">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CA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47A"/>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25B"/>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835"/>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5F2B"/>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2DE"/>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1C"/>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5F73"/>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5275"/>
    <w:rsid w:val="007A529C"/>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5D4"/>
    <w:rsid w:val="00825692"/>
    <w:rsid w:val="00825703"/>
    <w:rsid w:val="00825C42"/>
    <w:rsid w:val="00825D0C"/>
    <w:rsid w:val="00825D25"/>
    <w:rsid w:val="00825D3C"/>
    <w:rsid w:val="008262A4"/>
    <w:rsid w:val="00826718"/>
    <w:rsid w:val="008269A8"/>
    <w:rsid w:val="00826A9C"/>
    <w:rsid w:val="00826BEA"/>
    <w:rsid w:val="00826DEE"/>
    <w:rsid w:val="0082782E"/>
    <w:rsid w:val="008278F4"/>
    <w:rsid w:val="00827A3A"/>
    <w:rsid w:val="00827CEC"/>
    <w:rsid w:val="00827D6F"/>
    <w:rsid w:val="0083060D"/>
    <w:rsid w:val="00830A19"/>
    <w:rsid w:val="00830B9F"/>
    <w:rsid w:val="00830CD0"/>
    <w:rsid w:val="0083107F"/>
    <w:rsid w:val="0083118A"/>
    <w:rsid w:val="00831F5F"/>
    <w:rsid w:val="00832335"/>
    <w:rsid w:val="00832D25"/>
    <w:rsid w:val="00832EE2"/>
    <w:rsid w:val="00832FA2"/>
    <w:rsid w:val="00833260"/>
    <w:rsid w:val="00833706"/>
    <w:rsid w:val="00833C88"/>
    <w:rsid w:val="0083417C"/>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31F"/>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0E9"/>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EF1"/>
    <w:rsid w:val="00A32300"/>
    <w:rsid w:val="00A323F1"/>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17"/>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5066A"/>
    <w:rsid w:val="00C507C3"/>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173C5"/>
    <w:rsid w:val="00D2022C"/>
    <w:rsid w:val="00D20759"/>
    <w:rsid w:val="00D20862"/>
    <w:rsid w:val="00D20FC6"/>
    <w:rsid w:val="00D211FE"/>
    <w:rsid w:val="00D21371"/>
    <w:rsid w:val="00D21AA1"/>
    <w:rsid w:val="00D222FB"/>
    <w:rsid w:val="00D22AB4"/>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8D0"/>
    <w:rsid w:val="00DA1933"/>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7FA"/>
    <w:rsid w:val="00DE7D27"/>
    <w:rsid w:val="00DF058A"/>
    <w:rsid w:val="00DF0B6E"/>
    <w:rsid w:val="00DF15E0"/>
    <w:rsid w:val="00DF176C"/>
    <w:rsid w:val="00DF1911"/>
    <w:rsid w:val="00DF1C87"/>
    <w:rsid w:val="00DF2066"/>
    <w:rsid w:val="00DF2147"/>
    <w:rsid w:val="00DF2476"/>
    <w:rsid w:val="00DF263C"/>
    <w:rsid w:val="00DF2A4C"/>
    <w:rsid w:val="00DF2FC1"/>
    <w:rsid w:val="00DF3216"/>
    <w:rsid w:val="00DF366C"/>
    <w:rsid w:val="00DF37A0"/>
    <w:rsid w:val="00DF3B9A"/>
    <w:rsid w:val="00DF3CA3"/>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E2"/>
    <w:rsid w:val="00E062FF"/>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2CE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A2B"/>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A8F"/>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2F3"/>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84F"/>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D0E8960-E0FB-49BB-8989-126C9EA3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3/Docs//R2-230828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3/Docs//R2-230828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659C5F41-465E-4884-9404-03C040A6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6696</TotalTime>
  <Pages>8</Pages>
  <Words>5663</Words>
  <Characters>32283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37871</CharactersWithSpaces>
  <SharedDoc>false</SharedDoc>
  <HyperlinkBase/>
  <HLinks>
    <vt:vector size="222" baseType="variant">
      <vt:variant>
        <vt:i4>1310777</vt:i4>
      </vt:variant>
      <vt:variant>
        <vt:i4>149</vt:i4>
      </vt:variant>
      <vt:variant>
        <vt:i4>0</vt:i4>
      </vt:variant>
      <vt:variant>
        <vt:i4>5</vt:i4>
      </vt:variant>
      <vt:variant>
        <vt:lpwstr/>
      </vt:variant>
      <vt:variant>
        <vt:lpwstr>_Toc149846594</vt:lpwstr>
      </vt:variant>
      <vt:variant>
        <vt:i4>1310777</vt:i4>
      </vt:variant>
      <vt:variant>
        <vt:i4>146</vt:i4>
      </vt:variant>
      <vt:variant>
        <vt:i4>0</vt:i4>
      </vt:variant>
      <vt:variant>
        <vt:i4>5</vt:i4>
      </vt:variant>
      <vt:variant>
        <vt:lpwstr/>
      </vt:variant>
      <vt:variant>
        <vt:lpwstr>_Toc149846593</vt:lpwstr>
      </vt:variant>
      <vt:variant>
        <vt:i4>1310777</vt:i4>
      </vt:variant>
      <vt:variant>
        <vt:i4>143</vt:i4>
      </vt:variant>
      <vt:variant>
        <vt:i4>0</vt:i4>
      </vt:variant>
      <vt:variant>
        <vt:i4>5</vt:i4>
      </vt:variant>
      <vt:variant>
        <vt:lpwstr/>
      </vt:variant>
      <vt:variant>
        <vt:lpwstr>_Toc149846592</vt:lpwstr>
      </vt:variant>
      <vt:variant>
        <vt:i4>1310777</vt:i4>
      </vt:variant>
      <vt:variant>
        <vt:i4>140</vt:i4>
      </vt:variant>
      <vt:variant>
        <vt:i4>0</vt:i4>
      </vt:variant>
      <vt:variant>
        <vt:i4>5</vt:i4>
      </vt:variant>
      <vt:variant>
        <vt:lpwstr/>
      </vt:variant>
      <vt:variant>
        <vt:lpwstr>_Toc149846591</vt:lpwstr>
      </vt:variant>
      <vt:variant>
        <vt:i4>1310777</vt:i4>
      </vt:variant>
      <vt:variant>
        <vt:i4>137</vt:i4>
      </vt:variant>
      <vt:variant>
        <vt:i4>0</vt:i4>
      </vt:variant>
      <vt:variant>
        <vt:i4>5</vt:i4>
      </vt:variant>
      <vt:variant>
        <vt:lpwstr/>
      </vt:variant>
      <vt:variant>
        <vt:lpwstr>_Toc149846590</vt:lpwstr>
      </vt:variant>
      <vt:variant>
        <vt:i4>1376313</vt:i4>
      </vt:variant>
      <vt:variant>
        <vt:i4>134</vt:i4>
      </vt:variant>
      <vt:variant>
        <vt:i4>0</vt:i4>
      </vt:variant>
      <vt:variant>
        <vt:i4>5</vt:i4>
      </vt:variant>
      <vt:variant>
        <vt:lpwstr/>
      </vt:variant>
      <vt:variant>
        <vt:lpwstr>_Toc149846589</vt:lpwstr>
      </vt:variant>
      <vt:variant>
        <vt:i4>1376313</vt:i4>
      </vt:variant>
      <vt:variant>
        <vt:i4>131</vt:i4>
      </vt:variant>
      <vt:variant>
        <vt:i4>0</vt:i4>
      </vt:variant>
      <vt:variant>
        <vt:i4>5</vt:i4>
      </vt:variant>
      <vt:variant>
        <vt:lpwstr/>
      </vt:variant>
      <vt:variant>
        <vt:lpwstr>_Toc149846588</vt:lpwstr>
      </vt:variant>
      <vt:variant>
        <vt:i4>1376313</vt:i4>
      </vt:variant>
      <vt:variant>
        <vt:i4>128</vt:i4>
      </vt:variant>
      <vt:variant>
        <vt:i4>0</vt:i4>
      </vt:variant>
      <vt:variant>
        <vt:i4>5</vt:i4>
      </vt:variant>
      <vt:variant>
        <vt:lpwstr/>
      </vt:variant>
      <vt:variant>
        <vt:lpwstr>_Toc149846587</vt:lpwstr>
      </vt:variant>
      <vt:variant>
        <vt:i4>1376313</vt:i4>
      </vt:variant>
      <vt:variant>
        <vt:i4>125</vt:i4>
      </vt:variant>
      <vt:variant>
        <vt:i4>0</vt:i4>
      </vt:variant>
      <vt:variant>
        <vt:i4>5</vt:i4>
      </vt:variant>
      <vt:variant>
        <vt:lpwstr/>
      </vt:variant>
      <vt:variant>
        <vt:lpwstr>_Toc149846586</vt:lpwstr>
      </vt:variant>
      <vt:variant>
        <vt:i4>1376313</vt:i4>
      </vt:variant>
      <vt:variant>
        <vt:i4>122</vt:i4>
      </vt:variant>
      <vt:variant>
        <vt:i4>0</vt:i4>
      </vt:variant>
      <vt:variant>
        <vt:i4>5</vt:i4>
      </vt:variant>
      <vt:variant>
        <vt:lpwstr/>
      </vt:variant>
      <vt:variant>
        <vt:lpwstr>_Toc149846585</vt:lpwstr>
      </vt:variant>
      <vt:variant>
        <vt:i4>1376313</vt:i4>
      </vt:variant>
      <vt:variant>
        <vt:i4>119</vt:i4>
      </vt:variant>
      <vt:variant>
        <vt:i4>0</vt:i4>
      </vt:variant>
      <vt:variant>
        <vt:i4>5</vt:i4>
      </vt:variant>
      <vt:variant>
        <vt:lpwstr/>
      </vt:variant>
      <vt:variant>
        <vt:lpwstr>_Toc149846584</vt:lpwstr>
      </vt:variant>
      <vt:variant>
        <vt:i4>1376313</vt:i4>
      </vt:variant>
      <vt:variant>
        <vt:i4>116</vt:i4>
      </vt:variant>
      <vt:variant>
        <vt:i4>0</vt:i4>
      </vt:variant>
      <vt:variant>
        <vt:i4>5</vt:i4>
      </vt:variant>
      <vt:variant>
        <vt:lpwstr/>
      </vt:variant>
      <vt:variant>
        <vt:lpwstr>_Toc149846583</vt:lpwstr>
      </vt:variant>
      <vt:variant>
        <vt:i4>1376313</vt:i4>
      </vt:variant>
      <vt:variant>
        <vt:i4>113</vt:i4>
      </vt:variant>
      <vt:variant>
        <vt:i4>0</vt:i4>
      </vt:variant>
      <vt:variant>
        <vt:i4>5</vt:i4>
      </vt:variant>
      <vt:variant>
        <vt:lpwstr/>
      </vt:variant>
      <vt:variant>
        <vt:lpwstr>_Toc149846582</vt:lpwstr>
      </vt:variant>
      <vt:variant>
        <vt:i4>1376313</vt:i4>
      </vt:variant>
      <vt:variant>
        <vt:i4>110</vt:i4>
      </vt:variant>
      <vt:variant>
        <vt:i4>0</vt:i4>
      </vt:variant>
      <vt:variant>
        <vt:i4>5</vt:i4>
      </vt:variant>
      <vt:variant>
        <vt:lpwstr/>
      </vt:variant>
      <vt:variant>
        <vt:lpwstr>_Toc149846581</vt:lpwstr>
      </vt:variant>
      <vt:variant>
        <vt:i4>1376313</vt:i4>
      </vt:variant>
      <vt:variant>
        <vt:i4>107</vt:i4>
      </vt:variant>
      <vt:variant>
        <vt:i4>0</vt:i4>
      </vt:variant>
      <vt:variant>
        <vt:i4>5</vt:i4>
      </vt:variant>
      <vt:variant>
        <vt:lpwstr/>
      </vt:variant>
      <vt:variant>
        <vt:lpwstr>_Toc149846580</vt:lpwstr>
      </vt:variant>
      <vt:variant>
        <vt:i4>1703993</vt:i4>
      </vt:variant>
      <vt:variant>
        <vt:i4>104</vt:i4>
      </vt:variant>
      <vt:variant>
        <vt:i4>0</vt:i4>
      </vt:variant>
      <vt:variant>
        <vt:i4>5</vt:i4>
      </vt:variant>
      <vt:variant>
        <vt:lpwstr/>
      </vt:variant>
      <vt:variant>
        <vt:lpwstr>_Toc149846579</vt:lpwstr>
      </vt:variant>
      <vt:variant>
        <vt:i4>1703993</vt:i4>
      </vt:variant>
      <vt:variant>
        <vt:i4>101</vt:i4>
      </vt:variant>
      <vt:variant>
        <vt:i4>0</vt:i4>
      </vt:variant>
      <vt:variant>
        <vt:i4>5</vt:i4>
      </vt:variant>
      <vt:variant>
        <vt:lpwstr/>
      </vt:variant>
      <vt:variant>
        <vt:lpwstr>_Toc149846578</vt:lpwstr>
      </vt:variant>
      <vt:variant>
        <vt:i4>1703993</vt:i4>
      </vt:variant>
      <vt:variant>
        <vt:i4>98</vt:i4>
      </vt:variant>
      <vt:variant>
        <vt:i4>0</vt:i4>
      </vt:variant>
      <vt:variant>
        <vt:i4>5</vt:i4>
      </vt:variant>
      <vt:variant>
        <vt:lpwstr/>
      </vt:variant>
      <vt:variant>
        <vt:lpwstr>_Toc149846577</vt:lpwstr>
      </vt:variant>
      <vt:variant>
        <vt:i4>1703993</vt:i4>
      </vt:variant>
      <vt:variant>
        <vt:i4>95</vt:i4>
      </vt:variant>
      <vt:variant>
        <vt:i4>0</vt:i4>
      </vt:variant>
      <vt:variant>
        <vt:i4>5</vt:i4>
      </vt:variant>
      <vt:variant>
        <vt:lpwstr/>
      </vt:variant>
      <vt:variant>
        <vt:lpwstr>_Toc149846576</vt:lpwstr>
      </vt:variant>
      <vt:variant>
        <vt:i4>1703993</vt:i4>
      </vt:variant>
      <vt:variant>
        <vt:i4>92</vt:i4>
      </vt:variant>
      <vt:variant>
        <vt:i4>0</vt:i4>
      </vt:variant>
      <vt:variant>
        <vt:i4>5</vt:i4>
      </vt:variant>
      <vt:variant>
        <vt:lpwstr/>
      </vt:variant>
      <vt:variant>
        <vt:lpwstr>_Toc149846575</vt:lpwstr>
      </vt:variant>
      <vt:variant>
        <vt:i4>1703993</vt:i4>
      </vt:variant>
      <vt:variant>
        <vt:i4>89</vt:i4>
      </vt:variant>
      <vt:variant>
        <vt:i4>0</vt:i4>
      </vt:variant>
      <vt:variant>
        <vt:i4>5</vt:i4>
      </vt:variant>
      <vt:variant>
        <vt:lpwstr/>
      </vt:variant>
      <vt:variant>
        <vt:lpwstr>_Toc149846574</vt:lpwstr>
      </vt:variant>
      <vt:variant>
        <vt:i4>1703993</vt:i4>
      </vt:variant>
      <vt:variant>
        <vt:i4>86</vt:i4>
      </vt:variant>
      <vt:variant>
        <vt:i4>0</vt:i4>
      </vt:variant>
      <vt:variant>
        <vt:i4>5</vt:i4>
      </vt:variant>
      <vt:variant>
        <vt:lpwstr/>
      </vt:variant>
      <vt:variant>
        <vt:lpwstr>_Toc149846573</vt:lpwstr>
      </vt:variant>
      <vt:variant>
        <vt:i4>1703993</vt:i4>
      </vt:variant>
      <vt:variant>
        <vt:i4>83</vt:i4>
      </vt:variant>
      <vt:variant>
        <vt:i4>0</vt:i4>
      </vt:variant>
      <vt:variant>
        <vt:i4>5</vt:i4>
      </vt:variant>
      <vt:variant>
        <vt:lpwstr/>
      </vt:variant>
      <vt:variant>
        <vt:lpwstr>_Toc149846572</vt:lpwstr>
      </vt:variant>
      <vt:variant>
        <vt:i4>1703993</vt:i4>
      </vt:variant>
      <vt:variant>
        <vt:i4>80</vt:i4>
      </vt:variant>
      <vt:variant>
        <vt:i4>0</vt:i4>
      </vt:variant>
      <vt:variant>
        <vt:i4>5</vt:i4>
      </vt:variant>
      <vt:variant>
        <vt:lpwstr/>
      </vt:variant>
      <vt:variant>
        <vt:lpwstr>_Toc149846571</vt:lpwstr>
      </vt:variant>
      <vt:variant>
        <vt:i4>1703993</vt:i4>
      </vt:variant>
      <vt:variant>
        <vt:i4>77</vt:i4>
      </vt:variant>
      <vt:variant>
        <vt:i4>0</vt:i4>
      </vt:variant>
      <vt:variant>
        <vt:i4>5</vt:i4>
      </vt:variant>
      <vt:variant>
        <vt:lpwstr/>
      </vt:variant>
      <vt:variant>
        <vt:lpwstr>_Toc149846570</vt:lpwstr>
      </vt:variant>
      <vt:variant>
        <vt:i4>1769529</vt:i4>
      </vt:variant>
      <vt:variant>
        <vt:i4>74</vt:i4>
      </vt:variant>
      <vt:variant>
        <vt:i4>0</vt:i4>
      </vt:variant>
      <vt:variant>
        <vt:i4>5</vt:i4>
      </vt:variant>
      <vt:variant>
        <vt:lpwstr/>
      </vt:variant>
      <vt:variant>
        <vt:lpwstr>_Toc149846569</vt:lpwstr>
      </vt:variant>
      <vt:variant>
        <vt:i4>1769529</vt:i4>
      </vt:variant>
      <vt:variant>
        <vt:i4>71</vt:i4>
      </vt:variant>
      <vt:variant>
        <vt:i4>0</vt:i4>
      </vt:variant>
      <vt:variant>
        <vt:i4>5</vt:i4>
      </vt:variant>
      <vt:variant>
        <vt:lpwstr/>
      </vt:variant>
      <vt:variant>
        <vt:lpwstr>_Toc149846568</vt:lpwstr>
      </vt:variant>
      <vt:variant>
        <vt:i4>1769529</vt:i4>
      </vt:variant>
      <vt:variant>
        <vt:i4>68</vt:i4>
      </vt:variant>
      <vt:variant>
        <vt:i4>0</vt:i4>
      </vt:variant>
      <vt:variant>
        <vt:i4>5</vt:i4>
      </vt:variant>
      <vt:variant>
        <vt:lpwstr/>
      </vt:variant>
      <vt:variant>
        <vt:lpwstr>_Toc149846567</vt:lpwstr>
      </vt:variant>
      <vt:variant>
        <vt:i4>1769529</vt:i4>
      </vt:variant>
      <vt:variant>
        <vt:i4>65</vt:i4>
      </vt:variant>
      <vt:variant>
        <vt:i4>0</vt:i4>
      </vt:variant>
      <vt:variant>
        <vt:i4>5</vt:i4>
      </vt:variant>
      <vt:variant>
        <vt:lpwstr/>
      </vt:variant>
      <vt:variant>
        <vt:lpwstr>_Toc149846566</vt:lpwstr>
      </vt:variant>
      <vt:variant>
        <vt:i4>1769529</vt:i4>
      </vt:variant>
      <vt:variant>
        <vt:i4>62</vt:i4>
      </vt:variant>
      <vt:variant>
        <vt:i4>0</vt:i4>
      </vt:variant>
      <vt:variant>
        <vt:i4>5</vt:i4>
      </vt:variant>
      <vt:variant>
        <vt:lpwstr/>
      </vt:variant>
      <vt:variant>
        <vt:lpwstr>_Toc149846565</vt:lpwstr>
      </vt:variant>
      <vt:variant>
        <vt:i4>1769529</vt:i4>
      </vt:variant>
      <vt:variant>
        <vt:i4>59</vt:i4>
      </vt:variant>
      <vt:variant>
        <vt:i4>0</vt:i4>
      </vt:variant>
      <vt:variant>
        <vt:i4>5</vt:i4>
      </vt:variant>
      <vt:variant>
        <vt:lpwstr/>
      </vt:variant>
      <vt:variant>
        <vt:lpwstr>_Toc149846564</vt:lpwstr>
      </vt:variant>
      <vt:variant>
        <vt:i4>1769529</vt:i4>
      </vt:variant>
      <vt:variant>
        <vt:i4>56</vt:i4>
      </vt:variant>
      <vt:variant>
        <vt:i4>0</vt:i4>
      </vt:variant>
      <vt:variant>
        <vt:i4>5</vt:i4>
      </vt:variant>
      <vt:variant>
        <vt:lpwstr/>
      </vt:variant>
      <vt:variant>
        <vt:lpwstr>_Toc149846563</vt:lpwstr>
      </vt:variant>
      <vt:variant>
        <vt:i4>1769529</vt:i4>
      </vt:variant>
      <vt:variant>
        <vt:i4>53</vt:i4>
      </vt:variant>
      <vt:variant>
        <vt:i4>0</vt:i4>
      </vt:variant>
      <vt:variant>
        <vt:i4>5</vt:i4>
      </vt:variant>
      <vt:variant>
        <vt:lpwstr/>
      </vt:variant>
      <vt:variant>
        <vt:lpwstr>_Toc149846562</vt:lpwstr>
      </vt:variant>
      <vt:variant>
        <vt:i4>1769529</vt:i4>
      </vt:variant>
      <vt:variant>
        <vt:i4>50</vt:i4>
      </vt:variant>
      <vt:variant>
        <vt:i4>0</vt:i4>
      </vt:variant>
      <vt:variant>
        <vt:i4>5</vt:i4>
      </vt:variant>
      <vt:variant>
        <vt:lpwstr/>
      </vt:variant>
      <vt:variant>
        <vt:lpwstr>_Toc149846561</vt:lpwstr>
      </vt:variant>
      <vt:variant>
        <vt:i4>1900601</vt:i4>
      </vt:variant>
      <vt:variant>
        <vt:i4>44</vt:i4>
      </vt:variant>
      <vt:variant>
        <vt:i4>0</vt:i4>
      </vt:variant>
      <vt:variant>
        <vt:i4>5</vt:i4>
      </vt:variant>
      <vt:variant>
        <vt:lpwstr/>
      </vt:variant>
      <vt:variant>
        <vt:lpwstr>_Toc149831271</vt:lpwstr>
      </vt:variant>
      <vt:variant>
        <vt:i4>6946897</vt:i4>
      </vt:variant>
      <vt:variant>
        <vt:i4>36</vt:i4>
      </vt:variant>
      <vt:variant>
        <vt:i4>0</vt:i4>
      </vt:variant>
      <vt:variant>
        <vt:i4>5</vt:i4>
      </vt:variant>
      <vt:variant>
        <vt:lpwstr>http://www.3gpp.org/ftp//tsg_ran/WG2_RL2/TSGR2_123/Docs//R2-2308286.zip</vt:lpwstr>
      </vt:variant>
      <vt:variant>
        <vt:lpwstr/>
      </vt:variant>
      <vt:variant>
        <vt:i4>6946897</vt:i4>
      </vt:variant>
      <vt:variant>
        <vt:i4>18</vt:i4>
      </vt:variant>
      <vt:variant>
        <vt:i4>0</vt:i4>
      </vt:variant>
      <vt:variant>
        <vt:i4>5</vt:i4>
      </vt:variant>
      <vt:variant>
        <vt:lpwstr>http://www.3gpp.org/ftp//tsg_ran/WG2_RL2/TSGR2_123/Docs//R2-2308286.zip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3992</cp:revision>
  <cp:lastPrinted>2008-02-02T04:09:00Z</cp:lastPrinted>
  <dcterms:created xsi:type="dcterms:W3CDTF">2022-02-12T23:07:00Z</dcterms:created>
  <dcterms:modified xsi:type="dcterms:W3CDTF">2023-11-03T09:13:00Z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